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16C7B">
      <w:pPr>
        <w:jc w:val="center"/>
        <w:rPr>
          <w:rFonts w:ascii="仿宋" w:hAnsi="仿宋" w:eastAsia="仿宋"/>
          <w:b/>
          <w:bCs/>
          <w:color w:val="auto"/>
          <w:sz w:val="30"/>
          <w:szCs w:val="30"/>
        </w:rPr>
      </w:pPr>
      <w:r>
        <w:rPr>
          <w:rFonts w:hint="eastAsia" w:ascii="仿宋" w:hAnsi="仿宋" w:eastAsia="仿宋"/>
          <w:b/>
          <w:bCs/>
          <w:color w:val="auto"/>
          <w:sz w:val="30"/>
          <w:szCs w:val="30"/>
        </w:rPr>
        <w:t>化工学院研究生导师简介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669"/>
        <w:gridCol w:w="703"/>
        <w:gridCol w:w="695"/>
        <w:gridCol w:w="335"/>
        <w:gridCol w:w="1473"/>
        <w:gridCol w:w="1220"/>
        <w:gridCol w:w="1536"/>
      </w:tblGrid>
      <w:tr w14:paraId="1D88BF9A">
        <w:trPr>
          <w:trHeight w:val="637" w:hRule="atLeast"/>
          <w:jc w:val="center"/>
        </w:trPr>
        <w:tc>
          <w:tcPr>
            <w:tcW w:w="846" w:type="dxa"/>
            <w:vAlign w:val="center"/>
          </w:tcPr>
          <w:p w14:paraId="35876DA9">
            <w:pPr>
              <w:jc w:val="center"/>
              <w:rPr>
                <w:rFonts w:ascii="仿宋" w:hAnsi="仿宋" w:eastAsia="仿宋" w:cs="Arial"/>
                <w:b/>
                <w:bCs/>
                <w:color w:val="auto"/>
                <w:sz w:val="24"/>
                <w:szCs w:val="24"/>
              </w:rPr>
            </w:pPr>
            <w:r>
              <w:rPr>
                <w:rFonts w:ascii="仿宋" w:hAnsi="仿宋" w:eastAsia="仿宋" w:cs="Arial"/>
                <w:b/>
                <w:bCs/>
                <w:color w:val="auto"/>
                <w:sz w:val="24"/>
                <w:szCs w:val="24"/>
              </w:rPr>
              <w:t>姓名</w:t>
            </w:r>
          </w:p>
        </w:tc>
        <w:tc>
          <w:tcPr>
            <w:tcW w:w="1669" w:type="dxa"/>
            <w:vAlign w:val="center"/>
          </w:tcPr>
          <w:p w14:paraId="2786AF88">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张超</w:t>
            </w:r>
          </w:p>
        </w:tc>
        <w:tc>
          <w:tcPr>
            <w:tcW w:w="703" w:type="dxa"/>
            <w:vAlign w:val="center"/>
          </w:tcPr>
          <w:p w14:paraId="7508C4A7">
            <w:pPr>
              <w:jc w:val="center"/>
              <w:rPr>
                <w:rFonts w:ascii="仿宋" w:hAnsi="仿宋" w:eastAsia="仿宋" w:cs="Arial"/>
                <w:b/>
                <w:bCs/>
                <w:color w:val="auto"/>
                <w:sz w:val="24"/>
                <w:szCs w:val="24"/>
              </w:rPr>
            </w:pPr>
            <w:r>
              <w:rPr>
                <w:rFonts w:ascii="仿宋" w:hAnsi="仿宋" w:eastAsia="仿宋" w:cs="Arial"/>
                <w:b/>
                <w:bCs/>
                <w:color w:val="auto"/>
                <w:sz w:val="24"/>
                <w:szCs w:val="24"/>
              </w:rPr>
              <w:t>性别</w:t>
            </w:r>
          </w:p>
        </w:tc>
        <w:tc>
          <w:tcPr>
            <w:tcW w:w="1030" w:type="dxa"/>
            <w:gridSpan w:val="2"/>
            <w:vAlign w:val="center"/>
          </w:tcPr>
          <w:p w14:paraId="6C6D291C">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男</w:t>
            </w:r>
          </w:p>
        </w:tc>
        <w:tc>
          <w:tcPr>
            <w:tcW w:w="1473" w:type="dxa"/>
            <w:vAlign w:val="center"/>
          </w:tcPr>
          <w:p w14:paraId="32CF0D7C">
            <w:pPr>
              <w:jc w:val="center"/>
              <w:rPr>
                <w:rFonts w:ascii="仿宋" w:hAnsi="仿宋" w:eastAsia="仿宋" w:cs="Arial"/>
                <w:b/>
                <w:bCs/>
                <w:color w:val="auto"/>
                <w:sz w:val="24"/>
                <w:szCs w:val="24"/>
              </w:rPr>
            </w:pPr>
            <w:r>
              <w:rPr>
                <w:rFonts w:ascii="仿宋" w:hAnsi="仿宋" w:eastAsia="仿宋" w:cs="Arial"/>
                <w:b/>
                <w:bCs/>
                <w:color w:val="auto"/>
                <w:sz w:val="24"/>
                <w:szCs w:val="24"/>
              </w:rPr>
              <w:t>出生年月</w:t>
            </w:r>
          </w:p>
        </w:tc>
        <w:tc>
          <w:tcPr>
            <w:tcW w:w="1220" w:type="dxa"/>
            <w:vAlign w:val="center"/>
          </w:tcPr>
          <w:p w14:paraId="4C4520B1">
            <w:pPr>
              <w:jc w:val="center"/>
              <w:rPr>
                <w:rFonts w:hint="default" w:ascii="仿宋" w:hAnsi="仿宋" w:eastAsia="仿宋" w:cs="Arial"/>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1986.10</w:t>
            </w:r>
          </w:p>
        </w:tc>
        <w:tc>
          <w:tcPr>
            <w:tcW w:w="1355" w:type="dxa"/>
            <w:vMerge w:val="restart"/>
            <w:vAlign w:val="center"/>
          </w:tcPr>
          <w:p w14:paraId="13040D8E">
            <w:pPr>
              <w:jc w:val="center"/>
              <w:rPr>
                <w:rFonts w:ascii="仿宋" w:hAnsi="仿宋" w:eastAsia="仿宋" w:cs="Arial"/>
                <w:b/>
                <w:bCs/>
                <w:color w:val="auto"/>
                <w:sz w:val="24"/>
                <w:szCs w:val="24"/>
              </w:rPr>
            </w:pPr>
            <w:r>
              <w:rPr>
                <w:color w:val="auto"/>
              </w:rPr>
              <w:drawing>
                <wp:inline distT="0" distB="0" distL="0" distR="0">
                  <wp:extent cx="832485" cy="1133475"/>
                  <wp:effectExtent l="0" t="0" r="5715" b="9525"/>
                  <wp:docPr id="11189044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0440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32485" cy="1133475"/>
                          </a:xfrm>
                          <a:prstGeom prst="rect">
                            <a:avLst/>
                          </a:prstGeom>
                          <a:noFill/>
                          <a:ln>
                            <a:noFill/>
                          </a:ln>
                        </pic:spPr>
                      </pic:pic>
                    </a:graphicData>
                  </a:graphic>
                </wp:inline>
              </w:drawing>
            </w:r>
          </w:p>
        </w:tc>
      </w:tr>
      <w:tr w14:paraId="17A56E18">
        <w:trPr>
          <w:trHeight w:val="458" w:hRule="atLeast"/>
          <w:jc w:val="center"/>
        </w:trPr>
        <w:tc>
          <w:tcPr>
            <w:tcW w:w="846" w:type="dxa"/>
            <w:vAlign w:val="center"/>
          </w:tcPr>
          <w:p w14:paraId="222B4792">
            <w:pPr>
              <w:jc w:val="center"/>
              <w:rPr>
                <w:rFonts w:ascii="仿宋" w:hAnsi="仿宋" w:eastAsia="仿宋" w:cs="Arial"/>
                <w:b/>
                <w:bCs/>
                <w:color w:val="auto"/>
                <w:sz w:val="24"/>
                <w:szCs w:val="24"/>
              </w:rPr>
            </w:pPr>
            <w:r>
              <w:rPr>
                <w:rFonts w:ascii="仿宋" w:hAnsi="仿宋" w:eastAsia="仿宋" w:cs="Arial"/>
                <w:b/>
                <w:bCs/>
                <w:color w:val="auto"/>
                <w:sz w:val="24"/>
                <w:szCs w:val="24"/>
              </w:rPr>
              <w:t>最高学历</w:t>
            </w:r>
          </w:p>
        </w:tc>
        <w:tc>
          <w:tcPr>
            <w:tcW w:w="1669" w:type="dxa"/>
            <w:vAlign w:val="center"/>
          </w:tcPr>
          <w:p w14:paraId="71657099">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博士</w:t>
            </w:r>
          </w:p>
        </w:tc>
        <w:tc>
          <w:tcPr>
            <w:tcW w:w="703" w:type="dxa"/>
            <w:vAlign w:val="center"/>
          </w:tcPr>
          <w:p w14:paraId="5B9D7F23">
            <w:pPr>
              <w:rPr>
                <w:rFonts w:ascii="仿宋" w:hAnsi="仿宋" w:eastAsia="仿宋" w:cs="Arial"/>
                <w:b/>
                <w:bCs/>
                <w:color w:val="auto"/>
                <w:sz w:val="24"/>
                <w:szCs w:val="24"/>
              </w:rPr>
            </w:pPr>
            <w:r>
              <w:rPr>
                <w:rFonts w:ascii="仿宋" w:hAnsi="仿宋" w:eastAsia="仿宋" w:cs="Arial"/>
                <w:b/>
                <w:bCs/>
                <w:color w:val="auto"/>
                <w:sz w:val="24"/>
                <w:szCs w:val="24"/>
              </w:rPr>
              <w:t>最高学位</w:t>
            </w:r>
          </w:p>
        </w:tc>
        <w:tc>
          <w:tcPr>
            <w:tcW w:w="1030" w:type="dxa"/>
            <w:gridSpan w:val="2"/>
            <w:vAlign w:val="center"/>
          </w:tcPr>
          <w:p w14:paraId="44234EBC">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博士</w:t>
            </w:r>
          </w:p>
        </w:tc>
        <w:tc>
          <w:tcPr>
            <w:tcW w:w="1473" w:type="dxa"/>
            <w:vAlign w:val="center"/>
          </w:tcPr>
          <w:p w14:paraId="19906727">
            <w:pPr>
              <w:jc w:val="center"/>
              <w:rPr>
                <w:rFonts w:ascii="仿宋" w:hAnsi="仿宋" w:eastAsia="仿宋" w:cs="Arial"/>
                <w:b/>
                <w:bCs/>
                <w:color w:val="auto"/>
                <w:sz w:val="24"/>
                <w:szCs w:val="24"/>
              </w:rPr>
            </w:pPr>
            <w:r>
              <w:rPr>
                <w:rFonts w:ascii="仿宋" w:hAnsi="仿宋" w:eastAsia="仿宋" w:cs="Arial"/>
                <w:b/>
                <w:bCs/>
                <w:color w:val="auto"/>
                <w:sz w:val="24"/>
                <w:szCs w:val="24"/>
              </w:rPr>
              <w:t>学位类别</w:t>
            </w:r>
          </w:p>
        </w:tc>
        <w:tc>
          <w:tcPr>
            <w:tcW w:w="1220" w:type="dxa"/>
            <w:vAlign w:val="center"/>
          </w:tcPr>
          <w:p w14:paraId="53D20960">
            <w:pPr>
              <w:jc w:val="center"/>
              <w:rPr>
                <w:rFonts w:hint="default"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理学博士</w:t>
            </w:r>
          </w:p>
        </w:tc>
        <w:tc>
          <w:tcPr>
            <w:tcW w:w="1355" w:type="dxa"/>
            <w:vMerge w:val="continue"/>
            <w:vAlign w:val="center"/>
          </w:tcPr>
          <w:p w14:paraId="3BBE8948">
            <w:pPr>
              <w:jc w:val="center"/>
              <w:rPr>
                <w:rFonts w:ascii="仿宋" w:hAnsi="仿宋" w:eastAsia="仿宋" w:cs="Arial"/>
                <w:b/>
                <w:bCs/>
                <w:color w:val="auto"/>
                <w:sz w:val="24"/>
                <w:szCs w:val="24"/>
              </w:rPr>
            </w:pPr>
          </w:p>
        </w:tc>
      </w:tr>
      <w:tr w14:paraId="37FCFF0C">
        <w:trPr>
          <w:trHeight w:val="561" w:hRule="atLeast"/>
          <w:jc w:val="center"/>
        </w:trPr>
        <w:tc>
          <w:tcPr>
            <w:tcW w:w="846" w:type="dxa"/>
            <w:vAlign w:val="center"/>
          </w:tcPr>
          <w:p w14:paraId="407D4784">
            <w:pPr>
              <w:jc w:val="center"/>
              <w:rPr>
                <w:rFonts w:ascii="仿宋" w:hAnsi="仿宋" w:eastAsia="仿宋" w:cs="Arial"/>
                <w:b/>
                <w:bCs/>
                <w:color w:val="auto"/>
                <w:sz w:val="24"/>
                <w:szCs w:val="24"/>
              </w:rPr>
            </w:pPr>
            <w:r>
              <w:rPr>
                <w:rFonts w:ascii="仿宋" w:hAnsi="仿宋" w:eastAsia="仿宋" w:cs="Arial"/>
                <w:b/>
                <w:bCs/>
                <w:color w:val="auto"/>
                <w:sz w:val="24"/>
                <w:szCs w:val="24"/>
              </w:rPr>
              <w:t>工作单位</w:t>
            </w:r>
          </w:p>
        </w:tc>
        <w:tc>
          <w:tcPr>
            <w:tcW w:w="3402" w:type="dxa"/>
            <w:gridSpan w:val="4"/>
            <w:vAlign w:val="center"/>
          </w:tcPr>
          <w:p w14:paraId="45B6D4F9">
            <w:pPr>
              <w:jc w:val="center"/>
              <w:rPr>
                <w:rFonts w:hint="default" w:ascii="仿宋" w:hAnsi="仿宋" w:eastAsia="仿宋" w:cs="Arial"/>
                <w:b/>
                <w:bCs/>
                <w:color w:val="auto"/>
                <w:sz w:val="24"/>
                <w:szCs w:val="24"/>
                <w:lang w:val="en-US" w:eastAsia="zh-CN"/>
              </w:rPr>
            </w:pPr>
            <w:r>
              <w:rPr>
                <w:rFonts w:hint="eastAsia" w:ascii="仿宋" w:hAnsi="仿宋" w:eastAsia="仿宋" w:cs="Arial"/>
                <w:b w:val="0"/>
                <w:bCs w:val="0"/>
                <w:color w:val="auto"/>
                <w:sz w:val="24"/>
                <w:szCs w:val="24"/>
                <w:lang w:val="en-US" w:eastAsia="zh-CN"/>
              </w:rPr>
              <w:t>青海大学</w:t>
            </w:r>
          </w:p>
        </w:tc>
        <w:tc>
          <w:tcPr>
            <w:tcW w:w="1473" w:type="dxa"/>
            <w:vAlign w:val="center"/>
          </w:tcPr>
          <w:p w14:paraId="121532B8">
            <w:pPr>
              <w:jc w:val="center"/>
              <w:rPr>
                <w:rFonts w:ascii="仿宋" w:hAnsi="仿宋" w:eastAsia="仿宋" w:cs="Arial"/>
                <w:b/>
                <w:bCs/>
                <w:color w:val="auto"/>
                <w:sz w:val="24"/>
                <w:szCs w:val="24"/>
              </w:rPr>
            </w:pPr>
            <w:r>
              <w:rPr>
                <w:rFonts w:ascii="仿宋" w:hAnsi="仿宋" w:eastAsia="仿宋" w:cs="Arial"/>
                <w:b/>
                <w:bCs/>
                <w:color w:val="auto"/>
                <w:sz w:val="24"/>
                <w:szCs w:val="24"/>
              </w:rPr>
              <w:t>技术职称</w:t>
            </w:r>
          </w:p>
        </w:tc>
        <w:tc>
          <w:tcPr>
            <w:tcW w:w="1220" w:type="dxa"/>
            <w:vAlign w:val="center"/>
          </w:tcPr>
          <w:p w14:paraId="524783A6">
            <w:pPr>
              <w:jc w:val="center"/>
              <w:rPr>
                <w:rFonts w:hint="default" w:ascii="仿宋" w:hAnsi="仿宋" w:eastAsia="仿宋" w:cs="Arial"/>
                <w:b/>
                <w:bCs/>
                <w:color w:val="auto"/>
                <w:sz w:val="24"/>
                <w:szCs w:val="24"/>
                <w:lang w:val="en-US" w:eastAsia="zh-CN"/>
              </w:rPr>
            </w:pPr>
            <w:r>
              <w:rPr>
                <w:rFonts w:hint="eastAsia" w:ascii="仿宋" w:hAnsi="仿宋" w:eastAsia="仿宋" w:cs="Arial"/>
                <w:b w:val="0"/>
                <w:bCs w:val="0"/>
                <w:color w:val="auto"/>
                <w:sz w:val="24"/>
                <w:szCs w:val="24"/>
                <w:lang w:val="en-US" w:eastAsia="zh-CN"/>
              </w:rPr>
              <w:t>副教授</w:t>
            </w:r>
          </w:p>
        </w:tc>
        <w:tc>
          <w:tcPr>
            <w:tcW w:w="1355" w:type="dxa"/>
            <w:vMerge w:val="continue"/>
            <w:vAlign w:val="center"/>
          </w:tcPr>
          <w:p w14:paraId="1C926A19">
            <w:pPr>
              <w:jc w:val="center"/>
              <w:rPr>
                <w:rFonts w:ascii="仿宋" w:hAnsi="仿宋" w:eastAsia="仿宋" w:cs="Arial"/>
                <w:b/>
                <w:bCs/>
                <w:color w:val="auto"/>
                <w:sz w:val="24"/>
                <w:szCs w:val="24"/>
              </w:rPr>
            </w:pPr>
          </w:p>
        </w:tc>
      </w:tr>
      <w:tr w14:paraId="72AA9300">
        <w:trPr>
          <w:trHeight w:val="915" w:hRule="atLeast"/>
          <w:jc w:val="center"/>
        </w:trPr>
        <w:tc>
          <w:tcPr>
            <w:tcW w:w="846" w:type="dxa"/>
            <w:vMerge w:val="restart"/>
            <w:vAlign w:val="center"/>
          </w:tcPr>
          <w:p w14:paraId="7FD15183">
            <w:pPr>
              <w:jc w:val="center"/>
              <w:rPr>
                <w:rFonts w:ascii="仿宋" w:hAnsi="仿宋" w:eastAsia="仿宋" w:cs="Arial"/>
                <w:b/>
                <w:bCs/>
                <w:color w:val="auto"/>
                <w:sz w:val="24"/>
                <w:szCs w:val="24"/>
              </w:rPr>
            </w:pPr>
            <w:r>
              <w:rPr>
                <w:rFonts w:ascii="仿宋" w:hAnsi="仿宋" w:eastAsia="仿宋" w:cs="Arial"/>
                <w:b/>
                <w:bCs/>
                <w:color w:val="auto"/>
                <w:sz w:val="24"/>
                <w:szCs w:val="24"/>
              </w:rPr>
              <w:t>所在学科专业</w:t>
            </w:r>
          </w:p>
        </w:tc>
        <w:tc>
          <w:tcPr>
            <w:tcW w:w="1669" w:type="dxa"/>
            <w:vAlign w:val="center"/>
          </w:tcPr>
          <w:p w14:paraId="20C696DC">
            <w:pPr>
              <w:jc w:val="center"/>
              <w:rPr>
                <w:rFonts w:ascii="仿宋" w:hAnsi="仿宋" w:eastAsia="仿宋" w:cs="Arial"/>
                <w:b/>
                <w:bCs/>
                <w:color w:val="auto"/>
                <w:sz w:val="24"/>
                <w:szCs w:val="24"/>
              </w:rPr>
            </w:pPr>
            <w:r>
              <w:rPr>
                <w:rFonts w:ascii="仿宋" w:hAnsi="仿宋" w:eastAsia="仿宋" w:cs="Arial"/>
                <w:b/>
                <w:bCs/>
                <w:color w:val="auto"/>
                <w:sz w:val="24"/>
                <w:szCs w:val="24"/>
              </w:rPr>
              <w:t>学科类别代码</w:t>
            </w:r>
          </w:p>
        </w:tc>
        <w:tc>
          <w:tcPr>
            <w:tcW w:w="1398" w:type="dxa"/>
            <w:gridSpan w:val="2"/>
            <w:vAlign w:val="center"/>
          </w:tcPr>
          <w:p w14:paraId="7D9627F8">
            <w:pPr>
              <w:jc w:val="center"/>
              <w:rPr>
                <w:rFonts w:hint="default" w:ascii="Times New Roman Regular" w:hAnsi="Times New Roman Regular" w:eastAsia="仿宋" w:cs="Times New Roman Regular"/>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081700</w:t>
            </w:r>
          </w:p>
        </w:tc>
        <w:tc>
          <w:tcPr>
            <w:tcW w:w="1808" w:type="dxa"/>
            <w:gridSpan w:val="2"/>
            <w:vAlign w:val="center"/>
          </w:tcPr>
          <w:p w14:paraId="7F2B801C">
            <w:pPr>
              <w:jc w:val="center"/>
              <w:rPr>
                <w:rFonts w:ascii="仿宋" w:hAnsi="仿宋" w:eastAsia="仿宋" w:cs="Arial"/>
                <w:b/>
                <w:bCs/>
                <w:color w:val="auto"/>
                <w:sz w:val="24"/>
                <w:szCs w:val="24"/>
              </w:rPr>
            </w:pPr>
            <w:r>
              <w:rPr>
                <w:rFonts w:ascii="仿宋" w:hAnsi="仿宋" w:eastAsia="仿宋" w:cs="Arial"/>
                <w:b/>
                <w:bCs/>
                <w:color w:val="auto"/>
                <w:sz w:val="24"/>
                <w:szCs w:val="24"/>
              </w:rPr>
              <w:t>学科类别名称</w:t>
            </w:r>
          </w:p>
        </w:tc>
        <w:tc>
          <w:tcPr>
            <w:tcW w:w="2575" w:type="dxa"/>
            <w:gridSpan w:val="2"/>
            <w:vAlign w:val="center"/>
          </w:tcPr>
          <w:p w14:paraId="42DEA69C">
            <w:pPr>
              <w:jc w:val="center"/>
              <w:rPr>
                <w:rFonts w:hint="default" w:ascii="仿宋" w:hAnsi="仿宋" w:eastAsia="仿宋" w:cs="Arial"/>
                <w:b w:val="0"/>
                <w:bCs w:val="0"/>
                <w:color w:val="auto"/>
                <w:sz w:val="24"/>
                <w:szCs w:val="24"/>
                <w:lang w:val="en-US" w:eastAsia="zh-CN"/>
              </w:rPr>
            </w:pPr>
            <w:r>
              <w:rPr>
                <w:rFonts w:hint="default" w:ascii="仿宋" w:hAnsi="仿宋" w:eastAsia="仿宋" w:cs="Arial"/>
                <w:b w:val="0"/>
                <w:bCs w:val="0"/>
                <w:color w:val="auto"/>
                <w:sz w:val="24"/>
                <w:szCs w:val="24"/>
                <w:lang w:val="en-US" w:eastAsia="zh-CN"/>
              </w:rPr>
              <w:t>化学工程与技术</w:t>
            </w:r>
          </w:p>
        </w:tc>
      </w:tr>
      <w:tr w14:paraId="73CCB547">
        <w:trPr>
          <w:jc w:val="center"/>
        </w:trPr>
        <w:tc>
          <w:tcPr>
            <w:tcW w:w="846" w:type="dxa"/>
            <w:vMerge w:val="continue"/>
            <w:vAlign w:val="center"/>
          </w:tcPr>
          <w:p w14:paraId="14D64929">
            <w:pPr>
              <w:jc w:val="center"/>
              <w:rPr>
                <w:rFonts w:ascii="仿宋" w:hAnsi="仿宋" w:eastAsia="仿宋" w:cs="Arial"/>
                <w:b/>
                <w:bCs/>
                <w:color w:val="auto"/>
                <w:sz w:val="24"/>
                <w:szCs w:val="24"/>
              </w:rPr>
            </w:pPr>
          </w:p>
        </w:tc>
        <w:tc>
          <w:tcPr>
            <w:tcW w:w="1669" w:type="dxa"/>
            <w:vAlign w:val="center"/>
          </w:tcPr>
          <w:p w14:paraId="43E2DA4A">
            <w:pPr>
              <w:jc w:val="center"/>
              <w:rPr>
                <w:rFonts w:ascii="仿宋" w:hAnsi="仿宋" w:eastAsia="仿宋" w:cs="Arial"/>
                <w:b/>
                <w:bCs/>
                <w:color w:val="auto"/>
                <w:sz w:val="24"/>
                <w:szCs w:val="24"/>
              </w:rPr>
            </w:pPr>
            <w:r>
              <w:rPr>
                <w:rFonts w:ascii="仿宋" w:hAnsi="仿宋" w:eastAsia="仿宋" w:cs="Arial"/>
                <w:b/>
                <w:bCs/>
                <w:color w:val="auto"/>
                <w:sz w:val="24"/>
                <w:szCs w:val="24"/>
              </w:rPr>
              <w:t>学科领域代码</w:t>
            </w:r>
          </w:p>
        </w:tc>
        <w:tc>
          <w:tcPr>
            <w:tcW w:w="1398" w:type="dxa"/>
            <w:gridSpan w:val="2"/>
            <w:vAlign w:val="center"/>
          </w:tcPr>
          <w:p w14:paraId="70DD123C">
            <w:pPr>
              <w:jc w:val="center"/>
              <w:rPr>
                <w:rFonts w:hint="default" w:ascii="Times New Roman Regular" w:hAnsi="Times New Roman Regular" w:eastAsia="仿宋" w:cs="Times New Roman Regular"/>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085600</w:t>
            </w:r>
          </w:p>
        </w:tc>
        <w:tc>
          <w:tcPr>
            <w:tcW w:w="1808" w:type="dxa"/>
            <w:gridSpan w:val="2"/>
            <w:vAlign w:val="center"/>
          </w:tcPr>
          <w:p w14:paraId="769B6554">
            <w:pPr>
              <w:jc w:val="center"/>
              <w:rPr>
                <w:rFonts w:ascii="仿宋" w:hAnsi="仿宋" w:eastAsia="仿宋" w:cs="Arial"/>
                <w:b/>
                <w:bCs/>
                <w:color w:val="auto"/>
                <w:sz w:val="24"/>
                <w:szCs w:val="24"/>
              </w:rPr>
            </w:pPr>
            <w:r>
              <w:rPr>
                <w:rFonts w:ascii="仿宋" w:hAnsi="仿宋" w:eastAsia="仿宋" w:cs="Arial"/>
                <w:b/>
                <w:bCs/>
                <w:color w:val="auto"/>
                <w:sz w:val="24"/>
                <w:szCs w:val="24"/>
              </w:rPr>
              <w:t>学科领域名称</w:t>
            </w:r>
          </w:p>
        </w:tc>
        <w:tc>
          <w:tcPr>
            <w:tcW w:w="2575" w:type="dxa"/>
            <w:gridSpan w:val="2"/>
            <w:vAlign w:val="center"/>
          </w:tcPr>
          <w:p w14:paraId="428B446C">
            <w:pPr>
              <w:jc w:val="center"/>
              <w:rPr>
                <w:rFonts w:hint="default"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材料与化工</w:t>
            </w:r>
          </w:p>
        </w:tc>
      </w:tr>
      <w:tr w14:paraId="1DA92AEA">
        <w:trPr>
          <w:jc w:val="center"/>
        </w:trPr>
        <w:tc>
          <w:tcPr>
            <w:tcW w:w="846" w:type="dxa"/>
            <w:vAlign w:val="center"/>
          </w:tcPr>
          <w:p w14:paraId="0F536107">
            <w:pPr>
              <w:jc w:val="center"/>
              <w:rPr>
                <w:rFonts w:hint="default" w:ascii="仿宋" w:hAnsi="仿宋" w:eastAsia="仿宋" w:cs="Arial"/>
                <w:b/>
                <w:bCs/>
                <w:color w:val="auto"/>
                <w:sz w:val="24"/>
                <w:szCs w:val="24"/>
                <w:lang w:val="en-US" w:eastAsia="zh-CN"/>
              </w:rPr>
            </w:pPr>
            <w:r>
              <w:rPr>
                <w:rFonts w:hint="eastAsia" w:ascii="仿宋" w:hAnsi="仿宋" w:eastAsia="仿宋" w:cs="Arial"/>
                <w:b/>
                <w:bCs/>
                <w:color w:val="auto"/>
                <w:sz w:val="24"/>
                <w:szCs w:val="24"/>
                <w:lang w:val="en-US" w:eastAsia="zh-CN"/>
              </w:rPr>
              <w:t>联系方式</w:t>
            </w:r>
          </w:p>
        </w:tc>
        <w:tc>
          <w:tcPr>
            <w:tcW w:w="7450" w:type="dxa"/>
            <w:gridSpan w:val="7"/>
            <w:vAlign w:val="center"/>
          </w:tcPr>
          <w:p w14:paraId="68A75F06">
            <w:pPr>
              <w:jc w:val="both"/>
              <w:rPr>
                <w:rFonts w:hint="default" w:ascii="Times New Roman Regular" w:hAnsi="Times New Roman Regular" w:eastAsia="仿宋" w:cs="Times New Roman Regular"/>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 xml:space="preserve">电话：15500551294 </w:t>
            </w:r>
          </w:p>
          <w:p w14:paraId="1D493CAB">
            <w:pPr>
              <w:jc w:val="both"/>
              <w:rPr>
                <w:rFonts w:hint="default" w:ascii="仿宋" w:hAnsi="仿宋" w:eastAsia="仿宋" w:cs="Arial"/>
                <w:b/>
                <w:bCs/>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邮箱：zhangchaoqhu@126.com</w:t>
            </w:r>
          </w:p>
        </w:tc>
      </w:tr>
      <w:tr w14:paraId="2A0D471F">
        <w:trPr>
          <w:cantSplit/>
          <w:trHeight w:val="3144" w:hRule="atLeast"/>
          <w:jc w:val="center"/>
        </w:trPr>
        <w:tc>
          <w:tcPr>
            <w:tcW w:w="846" w:type="dxa"/>
            <w:textDirection w:val="tbRlV"/>
            <w:vAlign w:val="center"/>
          </w:tcPr>
          <w:p w14:paraId="7DE00EB9">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个人简历</w:t>
            </w:r>
          </w:p>
        </w:tc>
        <w:tc>
          <w:tcPr>
            <w:tcW w:w="7450" w:type="dxa"/>
            <w:gridSpan w:val="7"/>
            <w:vAlign w:val="center"/>
          </w:tcPr>
          <w:p w14:paraId="3AEAFB21">
            <w:pPr>
              <w:jc w:val="both"/>
              <w:rPr>
                <w:rFonts w:hint="eastAsia" w:ascii="仿宋" w:hAnsi="仿宋" w:eastAsia="仿宋" w:cs="Arial"/>
                <w:color w:val="auto"/>
                <w:sz w:val="24"/>
                <w:szCs w:val="24"/>
              </w:rPr>
            </w:pPr>
          </w:p>
          <w:p w14:paraId="2DD9E834">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教育经历：</w:t>
            </w:r>
          </w:p>
          <w:p w14:paraId="1BADE8B0">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2010.09—2015.07 中国科学院大学 无机化学 博士；</w:t>
            </w:r>
          </w:p>
          <w:p w14:paraId="718D0860">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2006.09—2010.07 青海大学 化学工程与工艺 学士；</w:t>
            </w:r>
          </w:p>
          <w:p w14:paraId="73F3FD10">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工作经历：</w:t>
            </w:r>
          </w:p>
          <w:p w14:paraId="7240565B">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2018.12—至今 青海大学 化工学院 应用化学系 副教授；</w:t>
            </w:r>
          </w:p>
          <w:p w14:paraId="610B9B09">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2015.09—2018.11 青海大学 化工学院 应用化学系 讲师；</w:t>
            </w:r>
          </w:p>
          <w:p w14:paraId="66942B3B">
            <w:pPr>
              <w:jc w:val="both"/>
              <w:rPr>
                <w:rFonts w:ascii="仿宋" w:hAnsi="仿宋" w:eastAsia="仿宋" w:cs="Arial"/>
                <w:color w:val="auto"/>
                <w:sz w:val="24"/>
                <w:szCs w:val="24"/>
              </w:rPr>
            </w:pPr>
          </w:p>
          <w:p w14:paraId="4D3B7930">
            <w:pPr>
              <w:jc w:val="both"/>
              <w:rPr>
                <w:rFonts w:ascii="仿宋" w:hAnsi="仿宋" w:eastAsia="仿宋" w:cs="Arial"/>
                <w:color w:val="auto"/>
                <w:sz w:val="24"/>
                <w:szCs w:val="24"/>
              </w:rPr>
            </w:pPr>
          </w:p>
          <w:p w14:paraId="60811B99">
            <w:pPr>
              <w:jc w:val="both"/>
              <w:rPr>
                <w:rFonts w:ascii="仿宋" w:hAnsi="仿宋" w:eastAsia="仿宋" w:cs="Arial"/>
                <w:color w:val="auto"/>
                <w:sz w:val="24"/>
                <w:szCs w:val="24"/>
              </w:rPr>
            </w:pPr>
          </w:p>
        </w:tc>
      </w:tr>
      <w:tr w14:paraId="0D293A67">
        <w:trPr>
          <w:cantSplit/>
          <w:trHeight w:val="2754" w:hRule="atLeast"/>
          <w:jc w:val="center"/>
        </w:trPr>
        <w:tc>
          <w:tcPr>
            <w:tcW w:w="846" w:type="dxa"/>
            <w:textDirection w:val="tbRlV"/>
            <w:vAlign w:val="center"/>
          </w:tcPr>
          <w:p w14:paraId="5A6E362B">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研究内容简介</w:t>
            </w:r>
          </w:p>
        </w:tc>
        <w:tc>
          <w:tcPr>
            <w:tcW w:w="7450" w:type="dxa"/>
            <w:gridSpan w:val="7"/>
            <w:vAlign w:val="center"/>
          </w:tcPr>
          <w:p w14:paraId="420E923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主要从事无机–有机杂化功能材料与有机功能分子的设计合成、结构调控及表界面功能化研究。围绕盐湖资源综合利用与生态环境保护，重点开展新型萃取剂与聚合物基分离材料开发、盐湖高价值元素选择性提取与资源高值化利用，以及功能化氮化碳材料构筑及其分离与光催化应用研究。</w:t>
            </w:r>
          </w:p>
          <w:p w14:paraId="49720E2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在有机功能分子设计合成、无机–有机杂化材料构筑与共价修饰、功能分子及配合物的量子化学计算、材料结构与性能表征及构效关系</w:t>
            </w:r>
            <w:r>
              <w:rPr>
                <w:rFonts w:hint="eastAsia" w:ascii="Times New Roman Regular" w:hAnsi="Times New Roman Regular" w:eastAsia="仿宋" w:cs="Times New Roman Regular"/>
                <w:color w:val="auto"/>
                <w:sz w:val="24"/>
                <w:szCs w:val="24"/>
                <w:lang w:val="en-US" w:eastAsia="zh-CN"/>
              </w:rPr>
              <w:t>研究</w:t>
            </w:r>
            <w:r>
              <w:rPr>
                <w:rFonts w:hint="default" w:ascii="Times New Roman Regular" w:hAnsi="Times New Roman Regular" w:eastAsia="仿宋" w:cs="Times New Roman Regular"/>
                <w:color w:val="auto"/>
                <w:sz w:val="24"/>
                <w:szCs w:val="24"/>
              </w:rPr>
              <w:t>等方面，形成了较为扎实的研究基础，积累了丰富的研究经验。</w:t>
            </w:r>
          </w:p>
          <w:p w14:paraId="4FFE8E0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Regular" w:hAnsi="Times New Roman Regular" w:eastAsia="仿宋" w:cs="Times New Roman Regular"/>
                <w:color w:val="auto"/>
                <w:sz w:val="24"/>
                <w:szCs w:val="24"/>
                <w:lang w:val="en-US" w:eastAsia="zh-CN"/>
              </w:rPr>
            </w:pPr>
            <w:r>
              <w:rPr>
                <w:rFonts w:hint="default" w:ascii="Times New Roman Regular" w:hAnsi="Times New Roman Regular" w:eastAsia="仿宋" w:cs="Times New Roman Regular"/>
                <w:color w:val="auto"/>
                <w:sz w:val="24"/>
                <w:szCs w:val="24"/>
              </w:rPr>
              <w:t>本课题组</w:t>
            </w:r>
            <w:r>
              <w:rPr>
                <w:rFonts w:hint="eastAsia" w:ascii="Times New Roman Regular" w:hAnsi="Times New Roman Regular" w:eastAsia="仿宋" w:cs="Times New Roman Regular"/>
                <w:color w:val="auto"/>
                <w:sz w:val="24"/>
                <w:szCs w:val="24"/>
                <w:lang w:val="en-US" w:eastAsia="zh-CN"/>
              </w:rPr>
              <w:t>近年来</w:t>
            </w:r>
            <w:r>
              <w:rPr>
                <w:rFonts w:hint="default" w:ascii="Times New Roman Regular" w:hAnsi="Times New Roman Regular" w:eastAsia="仿宋" w:cs="Times New Roman Regular"/>
                <w:color w:val="auto"/>
                <w:sz w:val="24"/>
                <w:szCs w:val="24"/>
              </w:rPr>
              <w:t>开展的相关典型研究工作举例：</w:t>
            </w:r>
            <w:r>
              <w:rPr>
                <w:rFonts w:hint="default" w:ascii="Times New Roman Regular" w:hAnsi="Times New Roman Regular" w:eastAsia="仿宋" w:cs="Times New Roman Regular"/>
                <w:b/>
                <w:bCs/>
                <w:color w:val="auto"/>
                <w:sz w:val="24"/>
                <w:szCs w:val="24"/>
              </w:rPr>
              <w:t>（1）新型苯基偶氮酚萃取剂的开发及锂钠</w:t>
            </w:r>
            <w:r>
              <w:rPr>
                <w:rFonts w:hint="eastAsia" w:ascii="Times New Roman Regular" w:hAnsi="Times New Roman Regular" w:eastAsia="仿宋" w:cs="Times New Roman Regular"/>
                <w:b/>
                <w:bCs/>
                <w:color w:val="auto"/>
                <w:sz w:val="24"/>
                <w:szCs w:val="24"/>
                <w:lang w:val="en-US" w:eastAsia="zh-CN"/>
              </w:rPr>
              <w:t>高</w:t>
            </w:r>
            <w:r>
              <w:rPr>
                <w:rFonts w:hint="default" w:ascii="Times New Roman Regular" w:hAnsi="Times New Roman Regular" w:eastAsia="仿宋" w:cs="Times New Roman Regular"/>
                <w:b/>
                <w:bCs/>
                <w:color w:val="auto"/>
                <w:sz w:val="24"/>
                <w:szCs w:val="24"/>
              </w:rPr>
              <w:t>选择性分离。</w:t>
            </w:r>
            <w:r>
              <w:rPr>
                <w:rFonts w:hint="default" w:ascii="Times New Roman Regular" w:hAnsi="Times New Roman Regular" w:eastAsia="仿宋" w:cs="Times New Roman Regular"/>
                <w:color w:val="auto"/>
                <w:sz w:val="24"/>
                <w:szCs w:val="24"/>
              </w:rPr>
              <w:t>针对沉锂母液及碱性卤水中高钠锂比条件下锂选择性提取困难的问题，设计并合成了系列新型苯基偶氮酚萃取剂，实现了较高的锂萃取率和锂钠分离系数，为此类复杂溶液中锂资源的高效提取与回收提供了新的萃取剂选择</w:t>
            </w:r>
            <w:r>
              <w:rPr>
                <w:rFonts w:hint="eastAsia" w:ascii="Times New Roman Regular" w:hAnsi="Times New Roman Regular" w:eastAsia="仿宋" w:cs="Times New Roman Regular"/>
                <w:color w:val="auto"/>
                <w:sz w:val="24"/>
                <w:szCs w:val="24"/>
                <w:lang w:eastAsia="zh-CN"/>
              </w:rPr>
              <w:t>；</w:t>
            </w:r>
            <w:r>
              <w:rPr>
                <w:rFonts w:hint="default" w:ascii="Times New Roman Regular" w:hAnsi="Times New Roman Regular" w:eastAsia="仿宋" w:cs="Times New Roman Regular"/>
                <w:color w:val="auto"/>
                <w:sz w:val="24"/>
                <w:szCs w:val="24"/>
              </w:rPr>
              <w:t>（2）</w:t>
            </w:r>
            <w:r>
              <w:rPr>
                <w:rFonts w:hint="default" w:ascii="Times New Roman Regular" w:hAnsi="Times New Roman Regular" w:eastAsia="仿宋" w:cs="Times New Roman Regular"/>
                <w:b/>
                <w:bCs/>
                <w:color w:val="auto"/>
                <w:sz w:val="24"/>
                <w:szCs w:val="24"/>
              </w:rPr>
              <w:t>聚合物包容萃取剂功能微胶囊的构筑及分离应用。</w:t>
            </w:r>
            <w:r>
              <w:rPr>
                <w:rFonts w:hint="default" w:ascii="Times New Roman Regular" w:hAnsi="Times New Roman Regular" w:eastAsia="仿宋" w:cs="Times New Roman Regular"/>
                <w:color w:val="auto"/>
                <w:sz w:val="24"/>
                <w:szCs w:val="24"/>
              </w:rPr>
              <w:t>将萃取剂分子的选择性识别能力与聚合物载体的包容固载作用相结合，设计并制备了系列聚合物包容萃取剂功能微胶囊，为萃取剂的材料化应用提供了新的途径。该类功能微胶囊在盐湖卤水镁锂、钠锂选择性分离、水体污染物吸附去除及高价值金属离子分离回收等方面具有应用潜力</w:t>
            </w:r>
            <w:r>
              <w:rPr>
                <w:rFonts w:hint="eastAsia" w:ascii="Times New Roman Regular" w:hAnsi="Times New Roman Regular" w:eastAsia="仿宋" w:cs="Times New Roman Regular"/>
                <w:color w:val="auto"/>
                <w:sz w:val="24"/>
                <w:szCs w:val="24"/>
                <w:lang w:eastAsia="zh-CN"/>
              </w:rPr>
              <w:t>；</w:t>
            </w:r>
            <w:r>
              <w:rPr>
                <w:rFonts w:hint="default" w:ascii="Times New Roman Regular" w:hAnsi="Times New Roman Regular" w:eastAsia="仿宋" w:cs="Times New Roman Regular"/>
                <w:b/>
                <w:bCs/>
                <w:color w:val="auto"/>
                <w:sz w:val="24"/>
                <w:szCs w:val="24"/>
                <w:lang w:val="en-US" w:eastAsia="zh-CN"/>
              </w:rPr>
              <w:t>（3）氮化碳基荷正电复合薄膜的构筑及镁锂选择性分离。</w:t>
            </w:r>
            <w:r>
              <w:rPr>
                <w:rFonts w:hint="default" w:ascii="Times New Roman Regular" w:hAnsi="Times New Roman Regular" w:eastAsia="仿宋" w:cs="Times New Roman Regular"/>
                <w:color w:val="auto"/>
                <w:sz w:val="24"/>
                <w:szCs w:val="24"/>
                <w:lang w:val="en-US" w:eastAsia="zh-CN"/>
              </w:rPr>
              <w:t>基于聚合物氮化碳结构稳定、易于功能化修饰的特点，设计并合成了目标有机功能分子，通过共价接枝实现氮化碳表面功能化，进一步制备了表面荷正电的复合薄膜，为高镁锂比盐湖卤水中锂、镁离子的高效分离提供了新的膜材料选择。</w:t>
            </w:r>
            <w:r>
              <w:rPr>
                <w:rFonts w:hint="default" w:ascii="Times New Roman Regular" w:hAnsi="Times New Roman Regular" w:eastAsia="仿宋" w:cs="Times New Roman Regular"/>
                <w:b/>
                <w:bCs/>
                <w:color w:val="auto"/>
                <w:sz w:val="24"/>
                <w:szCs w:val="24"/>
                <w:lang w:val="en-US" w:eastAsia="zh-CN"/>
              </w:rPr>
              <w:t>（4）熔盐介导的氮化碳结构调控及光催化性能优化。</w:t>
            </w:r>
            <w:r>
              <w:rPr>
                <w:rFonts w:hint="default" w:ascii="Times New Roman Regular" w:hAnsi="Times New Roman Regular" w:eastAsia="仿宋" w:cs="Times New Roman Regular"/>
                <w:color w:val="auto"/>
                <w:sz w:val="24"/>
                <w:szCs w:val="24"/>
                <w:lang w:val="en-US" w:eastAsia="zh-CN"/>
              </w:rPr>
              <w:t>以熔融盐为特殊热处理介质，开展石墨相氮化碳的结晶化调控与掺杂改性，制备了具有优良光催化性能的结晶型及掺杂改性氮化碳材料，为提升其光催化降解</w:t>
            </w:r>
            <w:r>
              <w:rPr>
                <w:rFonts w:hint="eastAsia" w:ascii="Times New Roman Regular" w:hAnsi="Times New Roman Regular" w:eastAsia="仿宋" w:cs="Times New Roman Regular"/>
                <w:color w:val="auto"/>
                <w:sz w:val="24"/>
                <w:szCs w:val="24"/>
                <w:lang w:val="en-US" w:eastAsia="zh-CN"/>
              </w:rPr>
              <w:t>盐湖中</w:t>
            </w:r>
            <w:r>
              <w:rPr>
                <w:rFonts w:hint="default" w:ascii="Times New Roman Regular" w:hAnsi="Times New Roman Regular" w:eastAsia="仿宋" w:cs="Times New Roman Regular"/>
                <w:color w:val="auto"/>
                <w:sz w:val="24"/>
                <w:szCs w:val="24"/>
                <w:lang w:val="en-US" w:eastAsia="zh-CN"/>
              </w:rPr>
              <w:t>污染物与产氢性能提供了有效途径</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b/>
                <w:bCs/>
                <w:color w:val="auto"/>
                <w:sz w:val="24"/>
                <w:szCs w:val="24"/>
                <w:lang w:val="en-US" w:eastAsia="zh-CN"/>
              </w:rPr>
              <w:t>（5）宽光谱响应有机染料的设计及氮化碳共价功能化。</w:t>
            </w:r>
            <w:r>
              <w:rPr>
                <w:rFonts w:hint="default" w:ascii="Times New Roman Regular" w:hAnsi="Times New Roman Regular" w:eastAsia="仿宋" w:cs="Times New Roman Regular"/>
                <w:color w:val="auto"/>
                <w:sz w:val="24"/>
                <w:szCs w:val="24"/>
                <w:lang w:val="en-US" w:eastAsia="zh-CN"/>
              </w:rPr>
              <w:t>设计并合成了具有特定分子结构和宽光谱响应特性的有机功能染料，发展了新型偶联接枝方法，实现染料分子在氮化碳表面的共价修饰，构筑了有机染料功能化氮化碳复合光催化剂，显著提升了其光催化降解污染物与产氢性能。</w:t>
            </w:r>
          </w:p>
          <w:p w14:paraId="41D55BD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lang w:val="en-US" w:eastAsia="zh-CN"/>
              </w:rPr>
              <w:t>先后主持、参与完成国家自然科学基金项目、中科院西部之光</w:t>
            </w:r>
            <w:r>
              <w:rPr>
                <w:rFonts w:hint="eastAsia" w:ascii="Times New Roman Regular" w:hAnsi="Times New Roman Regular" w:eastAsia="仿宋" w:cs="Times New Roman Regular"/>
                <w:color w:val="auto"/>
                <w:sz w:val="24"/>
                <w:szCs w:val="24"/>
                <w:lang w:val="en-US" w:eastAsia="zh-CN"/>
              </w:rPr>
              <w:t>青年</w:t>
            </w:r>
            <w:r>
              <w:rPr>
                <w:rFonts w:hint="default" w:ascii="Times New Roman Regular" w:hAnsi="Times New Roman Regular" w:eastAsia="仿宋" w:cs="Times New Roman Regular"/>
                <w:color w:val="auto"/>
                <w:sz w:val="24"/>
                <w:szCs w:val="24"/>
                <w:lang w:val="en-US" w:eastAsia="zh-CN"/>
              </w:rPr>
              <w:t>项目、青海省自然科学基金重点研发和应用基础研究等多项课题。在</w:t>
            </w:r>
            <w:r>
              <w:rPr>
                <w:rFonts w:hint="eastAsia" w:ascii="Times New Roman" w:hAnsi="Times New Roman"/>
                <w:color w:val="auto"/>
                <w:sz w:val="24"/>
                <w:szCs w:val="24"/>
              </w:rPr>
              <w:t>Desalination</w:t>
            </w:r>
            <w:r>
              <w:rPr>
                <w:rFonts w:hint="eastAsia" w:ascii="Times New Roman" w:hAnsi="Times New Roman"/>
                <w:color w:val="auto"/>
                <w:sz w:val="24"/>
                <w:szCs w:val="24"/>
                <w:lang w:eastAsia="zh-CN"/>
              </w:rPr>
              <w:t>、</w:t>
            </w:r>
            <w:r>
              <w:rPr>
                <w:rFonts w:hint="default" w:ascii="Times New Roman Regular" w:hAnsi="Times New Roman Regular" w:eastAsia="仿宋" w:cs="Times New Roman Regular"/>
                <w:color w:val="auto"/>
                <w:sz w:val="24"/>
                <w:szCs w:val="24"/>
                <w:lang w:val="en-US" w:eastAsia="zh-CN"/>
              </w:rPr>
              <w:t>Sep. Purif. Technol、‌Appl. Surf. Sci.</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lang w:val="en-US" w:eastAsia="zh-CN"/>
              </w:rPr>
              <w:t>Catal. Sci. Technol.、Dyes Pigm、Diamond Relat. Mater.、New J. Chem.、ACS Omega、RSC Advances等相关领域国际期刊上发表相关SCI论文多篇，</w:t>
            </w:r>
            <w:r>
              <w:rPr>
                <w:rFonts w:hint="eastAsia" w:ascii="Times New Roman Regular" w:hAnsi="Times New Roman Regular" w:eastAsia="仿宋" w:cs="Times New Roman Regular"/>
                <w:color w:val="auto"/>
                <w:sz w:val="24"/>
                <w:szCs w:val="24"/>
                <w:lang w:val="en-US" w:eastAsia="zh-CN"/>
              </w:rPr>
              <w:t>申请或</w:t>
            </w:r>
            <w:r>
              <w:rPr>
                <w:rFonts w:hint="default" w:ascii="Times New Roman Regular" w:hAnsi="Times New Roman Regular" w:eastAsia="仿宋" w:cs="Times New Roman Regular"/>
                <w:color w:val="auto"/>
                <w:sz w:val="24"/>
                <w:szCs w:val="24"/>
                <w:lang w:val="en-US" w:eastAsia="zh-CN"/>
              </w:rPr>
              <w:t>授权发明专利多件。</w:t>
            </w:r>
          </w:p>
        </w:tc>
      </w:tr>
      <w:tr w14:paraId="1C3E02F0">
        <w:trPr>
          <w:cantSplit/>
          <w:trHeight w:val="8336" w:hRule="atLeast"/>
          <w:jc w:val="center"/>
        </w:trPr>
        <w:tc>
          <w:tcPr>
            <w:tcW w:w="846" w:type="dxa"/>
            <w:textDirection w:val="tbRlV"/>
            <w:vAlign w:val="center"/>
          </w:tcPr>
          <w:p w14:paraId="06888054">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在研科研项目</w:t>
            </w:r>
          </w:p>
        </w:tc>
        <w:tc>
          <w:tcPr>
            <w:tcW w:w="7450" w:type="dxa"/>
            <w:gridSpan w:val="7"/>
            <w:vAlign w:val="center"/>
          </w:tcPr>
          <w:p w14:paraId="76A64D50">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jc w:val="both"/>
              <w:textAlignment w:val="auto"/>
              <w:rPr>
                <w:rFonts w:hint="default" w:ascii="Times New Roman Regular" w:hAnsi="Times New Roman Regular" w:eastAsia="仿宋" w:cs="Times New Roman Regular"/>
                <w:b w:val="0"/>
                <w:color w:val="auto"/>
                <w:sz w:val="24"/>
                <w:szCs w:val="24"/>
              </w:rPr>
            </w:pPr>
            <w:r>
              <w:rPr>
                <w:rFonts w:hint="eastAsia" w:ascii="Times New Roman Regular" w:hAnsi="Times New Roman Regular" w:eastAsia="仿宋" w:cs="Times New Roman Regular"/>
                <w:b w:val="0"/>
                <w:color w:val="auto"/>
                <w:sz w:val="24"/>
                <w:szCs w:val="24"/>
                <w:lang w:val="en-US" w:eastAsia="zh-CN"/>
              </w:rPr>
              <w:t>国家自然科学基金委</w:t>
            </w:r>
            <w:r>
              <w:rPr>
                <w:rFonts w:hint="default" w:ascii="Times New Roman Regular" w:hAnsi="Times New Roman Regular" w:eastAsia="仿宋" w:cs="Times New Roman Regular"/>
                <w:b w:val="0"/>
                <w:color w:val="auto"/>
                <w:sz w:val="24"/>
                <w:szCs w:val="24"/>
              </w:rPr>
              <w:t>，</w:t>
            </w:r>
            <w:r>
              <w:rPr>
                <w:rFonts w:hint="eastAsia" w:ascii="Times New Roman Regular" w:hAnsi="Times New Roman Regular" w:eastAsia="仿宋" w:cs="Times New Roman Regular"/>
                <w:b w:val="0"/>
                <w:color w:val="auto"/>
                <w:sz w:val="24"/>
                <w:szCs w:val="24"/>
                <w:lang w:val="en-US" w:eastAsia="zh-CN"/>
              </w:rPr>
              <w:t>地区基金</w:t>
            </w:r>
            <w:r>
              <w:rPr>
                <w:rFonts w:hint="default" w:ascii="Times New Roman Regular" w:hAnsi="Times New Roman Regular" w:eastAsia="仿宋" w:cs="Times New Roman Regular"/>
                <w:b w:val="0"/>
                <w:color w:val="auto"/>
                <w:sz w:val="24"/>
                <w:szCs w:val="24"/>
              </w:rPr>
              <w:t>项目，</w:t>
            </w:r>
            <w:r>
              <w:rPr>
                <w:rFonts w:hint="default" w:ascii="Times New Roman Regular" w:hAnsi="Times New Roman Regular" w:eastAsia="仿宋" w:cs="Times New Roman Regular"/>
                <w:b w:val="0"/>
                <w:color w:val="auto"/>
                <w:sz w:val="24"/>
                <w:szCs w:val="24"/>
                <w:lang w:val="en-US" w:eastAsia="zh-CN"/>
              </w:rPr>
              <w:t>22668052</w:t>
            </w:r>
            <w:r>
              <w:rPr>
                <w:rFonts w:hint="default"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lang w:val="en-US" w:eastAsia="zh-CN"/>
              </w:rPr>
              <w:t>新型苯基偶氮苯酚限域分离材料构筑与锂钠高效分离机制研究</w:t>
            </w:r>
            <w:r>
              <w:rPr>
                <w:rFonts w:hint="eastAsia"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lang w:eastAsia="zh-CN"/>
              </w:rPr>
              <w:t>202</w:t>
            </w:r>
            <w:r>
              <w:rPr>
                <w:rFonts w:hint="eastAsia" w:ascii="Times New Roman Regular" w:hAnsi="Times New Roman Regular" w:eastAsia="仿宋" w:cs="Times New Roman Regular"/>
                <w:b w:val="0"/>
                <w:color w:val="auto"/>
                <w:sz w:val="24"/>
                <w:szCs w:val="24"/>
                <w:lang w:val="en-US" w:eastAsia="zh-CN"/>
              </w:rPr>
              <w:t>7</w:t>
            </w:r>
            <w:r>
              <w:rPr>
                <w:rFonts w:hint="default" w:ascii="Times New Roman Regular" w:hAnsi="Times New Roman Regular" w:eastAsia="仿宋" w:cs="Times New Roman Regular"/>
                <w:b w:val="0"/>
                <w:color w:val="auto"/>
                <w:sz w:val="24"/>
                <w:szCs w:val="24"/>
                <w:lang w:eastAsia="zh-CN"/>
              </w:rPr>
              <w:t>-01至 20</w:t>
            </w:r>
            <w:r>
              <w:rPr>
                <w:rFonts w:hint="eastAsia" w:ascii="Times New Roman Regular" w:hAnsi="Times New Roman Regular" w:eastAsia="仿宋" w:cs="Times New Roman Regular"/>
                <w:b w:val="0"/>
                <w:color w:val="auto"/>
                <w:sz w:val="24"/>
                <w:szCs w:val="24"/>
                <w:lang w:val="en-US" w:eastAsia="zh-CN"/>
              </w:rPr>
              <w:t>30</w:t>
            </w:r>
            <w:r>
              <w:rPr>
                <w:rFonts w:hint="default" w:ascii="Times New Roman Regular" w:hAnsi="Times New Roman Regular" w:eastAsia="仿宋" w:cs="Times New Roman Regular"/>
                <w:b w:val="0"/>
                <w:color w:val="auto"/>
                <w:sz w:val="24"/>
                <w:szCs w:val="24"/>
                <w:lang w:eastAsia="zh-CN"/>
              </w:rPr>
              <w:t>-12，</w:t>
            </w:r>
            <w:r>
              <w:rPr>
                <w:rFonts w:hint="default" w:ascii="Times New Roman Regular" w:hAnsi="Times New Roman Regular" w:eastAsia="仿宋" w:cs="Times New Roman Regular"/>
                <w:b w:val="0"/>
                <w:color w:val="auto"/>
                <w:sz w:val="24"/>
                <w:szCs w:val="24"/>
                <w:lang w:val="en-US" w:eastAsia="zh-CN"/>
              </w:rPr>
              <w:t>3</w:t>
            </w:r>
            <w:r>
              <w:rPr>
                <w:rFonts w:hint="eastAsia" w:ascii="Times New Roman Regular" w:hAnsi="Times New Roman Regular" w:eastAsia="仿宋" w:cs="Times New Roman Regular"/>
                <w:b w:val="0"/>
                <w:color w:val="auto"/>
                <w:sz w:val="24"/>
                <w:szCs w:val="24"/>
                <w:lang w:val="en-US" w:eastAsia="zh-CN"/>
              </w:rPr>
              <w:t>2</w:t>
            </w:r>
            <w:r>
              <w:rPr>
                <w:rFonts w:hint="default" w:ascii="Times New Roman Regular" w:hAnsi="Times New Roman Regular" w:eastAsia="仿宋" w:cs="Times New Roman Regular"/>
                <w:b w:val="0"/>
                <w:color w:val="auto"/>
                <w:sz w:val="24"/>
                <w:szCs w:val="24"/>
              </w:rPr>
              <w:t>万元，在研，主持；</w:t>
            </w:r>
          </w:p>
          <w:p w14:paraId="5E9729B9">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color w:val="auto"/>
                <w:sz w:val="24"/>
                <w:szCs w:val="24"/>
              </w:rPr>
            </w:pPr>
            <w:r>
              <w:rPr>
                <w:rFonts w:hint="default" w:ascii="Times New Roman Regular" w:hAnsi="Times New Roman Regular" w:eastAsia="仿宋" w:cs="Times New Roman Regular"/>
                <w:b w:val="0"/>
                <w:color w:val="auto"/>
                <w:sz w:val="24"/>
                <w:szCs w:val="24"/>
              </w:rPr>
              <w:t>青海省科学技术厅，应用基础研究项目，2025-ZJ-747</w:t>
            </w:r>
            <w:r>
              <w:rPr>
                <w:rFonts w:hint="default"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rPr>
              <w:t>偶氮类功能分子含锂印记聚合物设计合成及其面向沉锂母液高效吸附提锂性能研究</w:t>
            </w:r>
            <w:r>
              <w:rPr>
                <w:rFonts w:hint="default" w:ascii="Times New Roman Regular" w:hAnsi="Times New Roman Regular" w:eastAsia="仿宋" w:cs="Times New Roman Regular"/>
                <w:b w:val="0"/>
                <w:color w:val="auto"/>
                <w:sz w:val="24"/>
                <w:szCs w:val="24"/>
                <w:lang w:eastAsia="zh-CN"/>
              </w:rPr>
              <w:t>，202</w:t>
            </w:r>
            <w:r>
              <w:rPr>
                <w:rFonts w:hint="default" w:ascii="Times New Roman Regular" w:hAnsi="Times New Roman Regular" w:eastAsia="仿宋" w:cs="Times New Roman Regular"/>
                <w:b w:val="0"/>
                <w:color w:val="auto"/>
                <w:sz w:val="24"/>
                <w:szCs w:val="24"/>
                <w:lang w:val="en-US" w:eastAsia="zh-CN"/>
              </w:rPr>
              <w:t>5</w:t>
            </w:r>
            <w:r>
              <w:rPr>
                <w:rFonts w:hint="default" w:ascii="Times New Roman Regular" w:hAnsi="Times New Roman Regular" w:eastAsia="仿宋" w:cs="Times New Roman Regular"/>
                <w:b w:val="0"/>
                <w:color w:val="auto"/>
                <w:sz w:val="24"/>
                <w:szCs w:val="24"/>
                <w:lang w:eastAsia="zh-CN"/>
              </w:rPr>
              <w:t>-01至 202</w:t>
            </w:r>
            <w:r>
              <w:rPr>
                <w:rFonts w:hint="default" w:ascii="Times New Roman Regular" w:hAnsi="Times New Roman Regular" w:eastAsia="仿宋" w:cs="Times New Roman Regular"/>
                <w:b w:val="0"/>
                <w:color w:val="auto"/>
                <w:sz w:val="24"/>
                <w:szCs w:val="24"/>
                <w:lang w:val="en-US" w:eastAsia="zh-CN"/>
              </w:rPr>
              <w:t>7</w:t>
            </w:r>
            <w:r>
              <w:rPr>
                <w:rFonts w:hint="default" w:ascii="Times New Roman Regular" w:hAnsi="Times New Roman Regular" w:eastAsia="仿宋" w:cs="Times New Roman Regular"/>
                <w:b w:val="0"/>
                <w:color w:val="auto"/>
                <w:sz w:val="24"/>
                <w:szCs w:val="24"/>
                <w:lang w:eastAsia="zh-CN"/>
              </w:rPr>
              <w:t>-12，</w:t>
            </w:r>
            <w:r>
              <w:rPr>
                <w:rFonts w:hint="default" w:ascii="Times New Roman Regular" w:hAnsi="Times New Roman Regular" w:eastAsia="仿宋" w:cs="Times New Roman Regular"/>
                <w:b w:val="0"/>
                <w:color w:val="auto"/>
                <w:sz w:val="24"/>
                <w:szCs w:val="24"/>
                <w:lang w:val="en-US" w:eastAsia="zh-CN"/>
              </w:rPr>
              <w:t>30</w:t>
            </w:r>
            <w:r>
              <w:rPr>
                <w:rFonts w:hint="default" w:ascii="Times New Roman Regular" w:hAnsi="Times New Roman Regular" w:eastAsia="仿宋" w:cs="Times New Roman Regular"/>
                <w:b w:val="0"/>
                <w:color w:val="auto"/>
                <w:sz w:val="24"/>
                <w:szCs w:val="24"/>
              </w:rPr>
              <w:t>万元，在研，主持；</w:t>
            </w:r>
          </w:p>
          <w:p w14:paraId="145D86B1">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color w:val="auto"/>
                <w:sz w:val="24"/>
                <w:szCs w:val="24"/>
              </w:rPr>
            </w:pPr>
            <w:r>
              <w:rPr>
                <w:rFonts w:hint="default" w:ascii="Times New Roman Regular" w:hAnsi="Times New Roman Regular" w:eastAsia="仿宋" w:cs="Times New Roman Regular"/>
                <w:b w:val="0"/>
                <w:color w:val="auto"/>
                <w:sz w:val="24"/>
                <w:szCs w:val="24"/>
              </w:rPr>
              <w:t>202</w:t>
            </w:r>
            <w:r>
              <w:rPr>
                <w:rFonts w:hint="eastAsia" w:ascii="Times New Roman Regular" w:hAnsi="Times New Roman Regular" w:eastAsia="仿宋" w:cs="Times New Roman Regular"/>
                <w:b w:val="0"/>
                <w:color w:val="auto"/>
                <w:sz w:val="24"/>
                <w:szCs w:val="24"/>
                <w:lang w:val="en-US" w:eastAsia="zh-CN"/>
              </w:rPr>
              <w:t>2年度</w:t>
            </w:r>
            <w:r>
              <w:rPr>
                <w:rFonts w:hint="default" w:ascii="Times New Roman Regular" w:hAnsi="Times New Roman Regular" w:eastAsia="仿宋" w:cs="Times New Roman Regular"/>
                <w:b w:val="0"/>
                <w:color w:val="auto"/>
                <w:sz w:val="24"/>
                <w:szCs w:val="24"/>
              </w:rPr>
              <w:t>昆仑英才·高端创新人才·培养拔尖人才专项，2023-03 至 2026-03，14万元，</w:t>
            </w:r>
            <w:r>
              <w:rPr>
                <w:rFonts w:hint="eastAsia" w:ascii="Times New Roman Regular" w:hAnsi="Times New Roman Regular" w:eastAsia="仿宋" w:cs="Times New Roman Regular"/>
                <w:b w:val="0"/>
                <w:color w:val="auto"/>
                <w:sz w:val="24"/>
                <w:szCs w:val="24"/>
                <w:lang w:val="en-US" w:eastAsia="zh-CN"/>
              </w:rPr>
              <w:t>结题</w:t>
            </w:r>
            <w:r>
              <w:rPr>
                <w:rFonts w:hint="default" w:ascii="Times New Roman Regular" w:hAnsi="Times New Roman Regular" w:eastAsia="仿宋" w:cs="Times New Roman Regular"/>
                <w:b w:val="0"/>
                <w:color w:val="auto"/>
                <w:sz w:val="24"/>
                <w:szCs w:val="24"/>
              </w:rPr>
              <w:t>，</w:t>
            </w:r>
            <w:r>
              <w:rPr>
                <w:rFonts w:hint="eastAsia" w:ascii="Times New Roman Regular" w:hAnsi="Times New Roman Regular" w:eastAsia="仿宋" w:cs="Times New Roman Regular"/>
                <w:b w:val="0"/>
                <w:color w:val="auto"/>
                <w:sz w:val="24"/>
                <w:szCs w:val="24"/>
                <w:lang w:val="en-US" w:eastAsia="zh-CN"/>
              </w:rPr>
              <w:t>主持</w:t>
            </w:r>
            <w:r>
              <w:rPr>
                <w:rFonts w:hint="default" w:ascii="Times New Roman Regular" w:hAnsi="Times New Roman Regular" w:eastAsia="仿宋" w:cs="Times New Roman Regular"/>
                <w:b w:val="0"/>
                <w:color w:val="auto"/>
                <w:sz w:val="24"/>
                <w:szCs w:val="24"/>
              </w:rPr>
              <w:t>；</w:t>
            </w:r>
          </w:p>
          <w:p w14:paraId="6E96E1DB">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color w:val="auto"/>
                <w:sz w:val="24"/>
                <w:szCs w:val="24"/>
              </w:rPr>
            </w:pPr>
            <w:r>
              <w:rPr>
                <w:rFonts w:hint="default" w:ascii="Times New Roman Regular" w:hAnsi="Times New Roman Regular" w:eastAsia="仿宋" w:cs="Times New Roman Regular"/>
                <w:b w:val="0"/>
                <w:color w:val="auto"/>
                <w:sz w:val="24"/>
                <w:szCs w:val="24"/>
              </w:rPr>
              <w:t>青海省科学技术厅，科技国际合作专项，2023-HZ-805，聚合物包容萃取剂功能化微胶囊设计合成及其用于盐湖卤水高效吸附提锂研究，2023-01至 2025-12，57万元，在研，主持；</w:t>
            </w:r>
          </w:p>
          <w:p w14:paraId="34CB6E7B">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bCs/>
                <w:color w:val="auto"/>
                <w:sz w:val="24"/>
                <w:szCs w:val="24"/>
              </w:rPr>
            </w:pPr>
            <w:r>
              <w:rPr>
                <w:rFonts w:hint="default" w:ascii="Times New Roman Regular" w:hAnsi="Times New Roman Regular" w:eastAsia="仿宋" w:cs="Times New Roman Regular"/>
                <w:b w:val="0"/>
                <w:color w:val="auto"/>
                <w:sz w:val="24"/>
                <w:szCs w:val="24"/>
              </w:rPr>
              <w:t>青海省科学技术厅，应用基础研究项目，2021-ZJ-754，熔盐热法辅助多孔状g-C</w:t>
            </w:r>
            <w:r>
              <w:rPr>
                <w:rFonts w:hint="default" w:ascii="Times New Roman Regular" w:hAnsi="Times New Roman Regular" w:eastAsia="仿宋" w:cs="Times New Roman Regular"/>
                <w:b w:val="0"/>
                <w:color w:val="auto"/>
                <w:sz w:val="24"/>
                <w:szCs w:val="24"/>
                <w:vertAlign w:val="subscript"/>
              </w:rPr>
              <w:t>3</w:t>
            </w:r>
            <w:r>
              <w:rPr>
                <w:rFonts w:hint="default" w:ascii="Times New Roman Regular" w:hAnsi="Times New Roman Regular" w:eastAsia="仿宋" w:cs="Times New Roman Regular"/>
                <w:b w:val="0"/>
                <w:color w:val="auto"/>
                <w:sz w:val="24"/>
                <w:szCs w:val="24"/>
              </w:rPr>
              <w:t>N</w:t>
            </w:r>
            <w:r>
              <w:rPr>
                <w:rFonts w:hint="default" w:ascii="Times New Roman Regular" w:hAnsi="Times New Roman Regular" w:eastAsia="仿宋" w:cs="Times New Roman Regular"/>
                <w:b w:val="0"/>
                <w:color w:val="auto"/>
                <w:sz w:val="24"/>
                <w:szCs w:val="24"/>
                <w:vertAlign w:val="subscript"/>
              </w:rPr>
              <w:t>4</w:t>
            </w:r>
            <w:r>
              <w:rPr>
                <w:rFonts w:hint="default" w:ascii="Times New Roman Regular" w:hAnsi="Times New Roman Regular" w:eastAsia="仿宋" w:cs="Times New Roman Regular"/>
                <w:b w:val="0"/>
                <w:color w:val="auto"/>
                <w:sz w:val="24"/>
                <w:szCs w:val="24"/>
              </w:rPr>
              <w:t>可见光催化剂研制及其对青海藏毯印染污水处理研究，2021-01至 2023-12，30万元，</w:t>
            </w:r>
            <w:r>
              <w:rPr>
                <w:rFonts w:hint="default" w:ascii="Times New Roman Regular" w:hAnsi="Times New Roman Regular" w:eastAsia="仿宋" w:cs="Times New Roman Regular"/>
                <w:b w:val="0"/>
                <w:color w:val="auto"/>
                <w:sz w:val="24"/>
                <w:szCs w:val="24"/>
                <w:lang w:val="en-US" w:eastAsia="zh-CN"/>
              </w:rPr>
              <w:t>结题</w:t>
            </w:r>
            <w:r>
              <w:rPr>
                <w:rFonts w:hint="default" w:ascii="Times New Roman Regular" w:hAnsi="Times New Roman Regular" w:eastAsia="仿宋" w:cs="Times New Roman Regular"/>
                <w:b w:val="0"/>
                <w:color w:val="auto"/>
                <w:sz w:val="24"/>
                <w:szCs w:val="24"/>
              </w:rPr>
              <w:t>，主持；</w:t>
            </w:r>
          </w:p>
          <w:p w14:paraId="0D9DCEAF">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bCs/>
                <w:color w:val="auto"/>
                <w:sz w:val="24"/>
                <w:szCs w:val="24"/>
              </w:rPr>
            </w:pPr>
            <w:r>
              <w:rPr>
                <w:rFonts w:hint="default" w:ascii="Times New Roman Regular" w:hAnsi="Times New Roman Regular" w:eastAsia="仿宋" w:cs="Times New Roman Regular"/>
                <w:b w:val="0"/>
                <w:color w:val="auto"/>
                <w:sz w:val="24"/>
                <w:szCs w:val="24"/>
              </w:rPr>
              <w:t>中国科学院/青海省科学技术厅，“西部之光”青年学者项目，2019-1-8， 新型高效Ti</w:t>
            </w:r>
            <w:r>
              <w:rPr>
                <w:rFonts w:hint="default" w:ascii="Times New Roman Regular" w:hAnsi="Times New Roman Regular" w:eastAsia="仿宋" w:cs="Times New Roman Regular"/>
                <w:b w:val="0"/>
                <w:color w:val="auto"/>
                <w:sz w:val="24"/>
                <w:szCs w:val="24"/>
                <w:vertAlign w:val="superscript"/>
              </w:rPr>
              <w:t>3+</w:t>
            </w:r>
            <w:r>
              <w:rPr>
                <w:rFonts w:hint="default" w:ascii="Times New Roman Regular" w:hAnsi="Times New Roman Regular" w:eastAsia="仿宋" w:cs="Times New Roman Regular"/>
                <w:b w:val="0"/>
                <w:color w:val="auto"/>
                <w:sz w:val="24"/>
                <w:szCs w:val="24"/>
              </w:rPr>
              <w:t>-N自掺杂SrTiOxNy/g-C</w:t>
            </w:r>
            <w:r>
              <w:rPr>
                <w:rFonts w:hint="default" w:ascii="Times New Roman Regular" w:hAnsi="Times New Roman Regular" w:eastAsia="仿宋" w:cs="Times New Roman Regular"/>
                <w:b w:val="0"/>
                <w:color w:val="auto"/>
                <w:sz w:val="24"/>
                <w:szCs w:val="24"/>
                <w:vertAlign w:val="subscript"/>
              </w:rPr>
              <w:t>3</w:t>
            </w:r>
            <w:r>
              <w:rPr>
                <w:rFonts w:hint="default" w:ascii="Times New Roman Regular" w:hAnsi="Times New Roman Regular" w:eastAsia="仿宋" w:cs="Times New Roman Regular"/>
                <w:b w:val="0"/>
                <w:color w:val="auto"/>
                <w:sz w:val="24"/>
                <w:szCs w:val="24"/>
              </w:rPr>
              <w:t>N</w:t>
            </w:r>
            <w:r>
              <w:rPr>
                <w:rFonts w:hint="default" w:ascii="Times New Roman Regular" w:hAnsi="Times New Roman Regular" w:eastAsia="仿宋" w:cs="Times New Roman Regular"/>
                <w:b w:val="0"/>
                <w:color w:val="auto"/>
                <w:sz w:val="24"/>
                <w:szCs w:val="24"/>
                <w:vertAlign w:val="subscript"/>
              </w:rPr>
              <w:t>4</w:t>
            </w:r>
            <w:r>
              <w:rPr>
                <w:rFonts w:hint="default" w:ascii="Times New Roman Regular" w:hAnsi="Times New Roman Regular" w:eastAsia="仿宋" w:cs="Times New Roman Regular"/>
                <w:b w:val="0"/>
                <w:color w:val="auto"/>
                <w:sz w:val="24"/>
                <w:szCs w:val="24"/>
              </w:rPr>
              <w:t>/NF可见光催化剂研制及其对青海藏毯印染污水处理研究，2020-01 至 2022-12，21万元，</w:t>
            </w:r>
            <w:r>
              <w:rPr>
                <w:rFonts w:hint="default" w:ascii="Times New Roman Regular" w:hAnsi="Times New Roman Regular" w:eastAsia="仿宋" w:cs="Times New Roman Regular"/>
                <w:b w:val="0"/>
                <w:color w:val="auto"/>
                <w:sz w:val="24"/>
                <w:szCs w:val="24"/>
                <w:lang w:val="en-US" w:eastAsia="zh-CN"/>
              </w:rPr>
              <w:t>结题</w:t>
            </w:r>
            <w:r>
              <w:rPr>
                <w:rFonts w:hint="default" w:ascii="Times New Roman Regular" w:hAnsi="Times New Roman Regular" w:eastAsia="仿宋" w:cs="Times New Roman Regular"/>
                <w:b w:val="0"/>
                <w:color w:val="auto"/>
                <w:sz w:val="24"/>
                <w:szCs w:val="24"/>
              </w:rPr>
              <w:t>，主持；</w:t>
            </w:r>
          </w:p>
        </w:tc>
      </w:tr>
      <w:tr w14:paraId="358AE5F5">
        <w:trPr>
          <w:cantSplit/>
          <w:trHeight w:val="5353" w:hRule="atLeast"/>
          <w:jc w:val="center"/>
        </w:trPr>
        <w:tc>
          <w:tcPr>
            <w:tcW w:w="846" w:type="dxa"/>
            <w:textDirection w:val="tbRlV"/>
            <w:vAlign w:val="center"/>
          </w:tcPr>
          <w:p w14:paraId="7D88BFEB">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获奖情况</w:t>
            </w:r>
          </w:p>
        </w:tc>
        <w:tc>
          <w:tcPr>
            <w:tcW w:w="7450" w:type="dxa"/>
            <w:gridSpan w:val="7"/>
            <w:vAlign w:val="center"/>
          </w:tcPr>
          <w:p w14:paraId="68051BC9">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荣获202</w:t>
            </w:r>
            <w:r>
              <w:rPr>
                <w:rFonts w:hint="eastAsia" w:ascii="Times New Roman Regular" w:hAnsi="Times New Roman Regular" w:eastAsia="仿宋" w:cs="Times New Roman Regular"/>
                <w:color w:val="auto"/>
                <w:sz w:val="24"/>
                <w:szCs w:val="24"/>
                <w:lang w:val="en-US" w:eastAsia="zh-CN"/>
              </w:rPr>
              <w:t>5年度</w:t>
            </w:r>
            <w:r>
              <w:rPr>
                <w:rFonts w:hint="default" w:ascii="Times New Roman Regular" w:hAnsi="Times New Roman Regular" w:eastAsia="仿宋" w:cs="Times New Roman Regular"/>
                <w:color w:val="auto"/>
                <w:sz w:val="24"/>
                <w:szCs w:val="24"/>
              </w:rPr>
              <w:t>青海省</w:t>
            </w:r>
            <w:r>
              <w:rPr>
                <w:rFonts w:hint="eastAsia" w:ascii="Times New Roman Regular" w:hAnsi="Times New Roman Regular" w:eastAsia="仿宋" w:cs="Times New Roman Regular"/>
                <w:color w:val="auto"/>
                <w:sz w:val="24"/>
                <w:szCs w:val="24"/>
                <w:lang w:val="en-US" w:eastAsia="zh-CN"/>
              </w:rPr>
              <w:t>自然科学奖二等奖（排名第3）</w:t>
            </w:r>
            <w:r>
              <w:rPr>
                <w:rFonts w:hint="default" w:ascii="Times New Roman Regular" w:hAnsi="Times New Roman Regular" w:eastAsia="仿宋" w:cs="Times New Roman Regular"/>
                <w:color w:val="auto"/>
                <w:sz w:val="24"/>
                <w:szCs w:val="24"/>
              </w:rPr>
              <w:t>；</w:t>
            </w:r>
          </w:p>
          <w:p w14:paraId="04007F4B">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荣获202</w:t>
            </w:r>
            <w:r>
              <w:rPr>
                <w:rFonts w:hint="eastAsia" w:ascii="Times New Roman Regular" w:hAnsi="Times New Roman Regular" w:eastAsia="仿宋" w:cs="Times New Roman Regular"/>
                <w:color w:val="auto"/>
                <w:sz w:val="24"/>
                <w:szCs w:val="24"/>
                <w:lang w:val="en-US" w:eastAsia="zh-CN"/>
              </w:rPr>
              <w:t>5</w:t>
            </w:r>
            <w:r>
              <w:rPr>
                <w:rFonts w:hint="default" w:ascii="Times New Roman Regular" w:hAnsi="Times New Roman Regular" w:eastAsia="仿宋" w:cs="Times New Roman Regular"/>
                <w:color w:val="auto"/>
                <w:sz w:val="24"/>
                <w:szCs w:val="24"/>
              </w:rPr>
              <w:t>届青海大学“优秀毕业论文”指导教师；</w:t>
            </w:r>
          </w:p>
          <w:p w14:paraId="6A973ECE">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2022</w:t>
            </w:r>
            <w:r>
              <w:rPr>
                <w:rFonts w:hint="eastAsia" w:ascii="Times New Roman Regular" w:hAnsi="Times New Roman Regular" w:eastAsia="仿宋" w:cs="Times New Roman Regular"/>
                <w:color w:val="auto"/>
                <w:sz w:val="24"/>
                <w:szCs w:val="24"/>
                <w:lang w:val="en-US" w:eastAsia="zh-CN"/>
              </w:rPr>
              <w:t>年度</w:t>
            </w:r>
            <w:r>
              <w:rPr>
                <w:rFonts w:hint="default" w:ascii="Times New Roman Regular" w:hAnsi="Times New Roman Regular" w:eastAsia="仿宋" w:cs="Times New Roman Regular"/>
                <w:color w:val="auto"/>
                <w:sz w:val="24"/>
                <w:szCs w:val="24"/>
              </w:rPr>
              <w:t>青海省“昆仑英才·高端创新创业人才”拔尖人才；</w:t>
            </w:r>
          </w:p>
          <w:p w14:paraId="560D47DA">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荣获2021届青海大学“优秀毕业论文”指导教师；</w:t>
            </w:r>
          </w:p>
          <w:p w14:paraId="345A311E">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荣获2019届青海大学“优秀毕业论文”指导教师；</w:t>
            </w:r>
          </w:p>
          <w:p w14:paraId="317C2A4E">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获得“青海省首届校长杯青少年绿色科技创新创业大赛本科组科技发明制作类项目三等奖”</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color w:val="auto"/>
                <w:sz w:val="24"/>
                <w:szCs w:val="24"/>
              </w:rPr>
              <w:t>(指导教师)；</w:t>
            </w:r>
          </w:p>
          <w:p w14:paraId="09652EF6">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rPr>
              <w:t>获得“第十六届挑战杯全国大学生课外学术科技作品竞赛青海大学选拔赛发明制作类二等奖” (指导教师)；</w:t>
            </w:r>
          </w:p>
          <w:p w14:paraId="4F13A2A0">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rPr>
              <w:t>获得“青海大学大学生化学实验创新设计竞赛暨第一届全国竞赛选拔赛三等奖” (指导教师</w:t>
            </w:r>
            <w:bookmarkStart w:id="0" w:name="_GoBack"/>
            <w:bookmarkEnd w:id="0"/>
            <w:r>
              <w:rPr>
                <w:rFonts w:hint="default" w:ascii="Times New Roman Regular" w:hAnsi="Times New Roman Regular" w:eastAsia="仿宋" w:cs="Times New Roman Regular"/>
                <w:color w:val="auto"/>
                <w:sz w:val="24"/>
                <w:szCs w:val="24"/>
              </w:rPr>
              <w:t>)。</w:t>
            </w:r>
          </w:p>
        </w:tc>
      </w:tr>
      <w:tr w14:paraId="5C6C602E">
        <w:trPr>
          <w:cantSplit/>
          <w:trHeight w:val="4952" w:hRule="atLeast"/>
          <w:jc w:val="center"/>
        </w:trPr>
        <w:tc>
          <w:tcPr>
            <w:tcW w:w="846" w:type="dxa"/>
            <w:textDirection w:val="tbRlV"/>
            <w:vAlign w:val="center"/>
          </w:tcPr>
          <w:p w14:paraId="37122726">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学术论文</w:t>
            </w:r>
          </w:p>
        </w:tc>
        <w:tc>
          <w:tcPr>
            <w:tcW w:w="7450" w:type="dxa"/>
            <w:gridSpan w:val="7"/>
            <w:vAlign w:val="center"/>
          </w:tcPr>
          <w:p w14:paraId="3619AF9D">
            <w:pPr>
              <w:keepNext w:val="0"/>
              <w:keepLines w:val="0"/>
              <w:pageBreakBefore w:val="0"/>
              <w:widowControl w:val="0"/>
              <w:kinsoku/>
              <w:wordWrap/>
              <w:overflowPunct/>
              <w:topLinePunct w:val="0"/>
              <w:autoSpaceDE/>
              <w:autoSpaceDN/>
              <w:bidi w:val="0"/>
              <w:adjustRightInd w:val="0"/>
              <w:snapToGrid w:val="0"/>
              <w:spacing w:line="412" w:lineRule="exact"/>
              <w:textAlignment w:val="auto"/>
              <w:rPr>
                <w:rFonts w:ascii="仿宋" w:hAnsi="仿宋" w:eastAsia="仿宋"/>
                <w:color w:val="auto"/>
                <w:sz w:val="24"/>
                <w:szCs w:val="24"/>
              </w:rPr>
            </w:pPr>
            <w:r>
              <w:rPr>
                <w:rFonts w:hint="eastAsia" w:ascii="仿宋" w:hAnsi="仿宋" w:eastAsia="仿宋"/>
                <w:b/>
                <w:bCs/>
                <w:color w:val="auto"/>
                <w:sz w:val="24"/>
                <w:szCs w:val="24"/>
              </w:rPr>
              <w:t>代表性论文</w:t>
            </w:r>
            <w:r>
              <w:rPr>
                <w:rFonts w:hint="eastAsia" w:ascii="仿宋" w:hAnsi="仿宋" w:eastAsia="仿宋"/>
                <w:color w:val="auto"/>
                <w:sz w:val="24"/>
                <w:szCs w:val="24"/>
              </w:rPr>
              <w:t>：</w:t>
            </w:r>
          </w:p>
          <w:p w14:paraId="24D1B5C7">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 xml:space="preserve">Han Qu, Guofei Li, Zhiwen Cheng, Wanji Zhou,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 xml:space="preserve">. Highly efficient lithium separation from sodium-rich mother liquor enabled by novel phenylazophenol derivatives[J] Journal of Water Process Engineering, 2026, 87: 110119.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6.7</w:t>
            </w:r>
            <w:r>
              <w:rPr>
                <w:rFonts w:ascii="Times New Roman" w:hAnsi="Times New Roman" w:eastAsia="楷体"/>
                <w:b/>
                <w:bCs/>
                <w:color w:val="auto"/>
                <w:kern w:val="0"/>
                <w:sz w:val="24"/>
                <w:szCs w:val="24"/>
              </w:rPr>
              <w:t>)</w:t>
            </w:r>
          </w:p>
          <w:p w14:paraId="3A91EBFD">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color w:val="auto"/>
                <w:sz w:val="24"/>
                <w:szCs w:val="24"/>
                <w:lang w:val="en-US" w:eastAsia="zh-CN"/>
              </w:rPr>
            </w:pP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rPr>
              <w:t>, Guofei Li, Han Qu, Tian Xie, Wanji Zhou, Shiai Xu, Zheng Li</w:t>
            </w:r>
            <w:r>
              <w:rPr>
                <w:rFonts w:ascii="Times New Roman" w:hAnsi="Times New Roman"/>
                <w:color w:val="auto"/>
                <w:sz w:val="24"/>
                <w:szCs w:val="24"/>
              </w:rPr>
              <w:t>*</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Fabrication of robust TBP-P507 microcapsules through in-situ crosslinking with dual aldehydes and their outstanding Li</w:t>
            </w:r>
            <w:r>
              <w:rPr>
                <w:rFonts w:hint="eastAsia" w:ascii="Times New Roman" w:hAnsi="Times New Roman"/>
                <w:color w:val="auto"/>
                <w:sz w:val="24"/>
                <w:szCs w:val="24"/>
                <w:vertAlign w:val="superscript"/>
              </w:rPr>
              <w:t>+</w:t>
            </w:r>
            <w:r>
              <w:rPr>
                <w:rFonts w:hint="eastAsia" w:ascii="Times New Roman" w:hAnsi="Times New Roman"/>
                <w:color w:val="auto"/>
                <w:sz w:val="24"/>
                <w:szCs w:val="24"/>
              </w:rPr>
              <w:t>/Mg</w:t>
            </w:r>
            <w:r>
              <w:rPr>
                <w:rFonts w:hint="eastAsia" w:ascii="Times New Roman" w:hAnsi="Times New Roman"/>
                <w:color w:val="auto"/>
                <w:sz w:val="24"/>
                <w:szCs w:val="24"/>
                <w:vertAlign w:val="superscript"/>
              </w:rPr>
              <w:t>2+</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separation performance in salt lake brines</w:t>
            </w:r>
            <w:r>
              <w:rPr>
                <w:rFonts w:hint="eastAsia" w:ascii="Times New Roman" w:hAnsi="Times New Roman"/>
                <w:color w:val="auto"/>
                <w:sz w:val="24"/>
                <w:szCs w:val="24"/>
                <w:lang w:val="en-US" w:eastAsia="zh-CN"/>
              </w:rPr>
              <w:t xml:space="preserve">[J] </w:t>
            </w:r>
            <w:r>
              <w:rPr>
                <w:rFonts w:hint="eastAsia" w:ascii="Times New Roman" w:hAnsi="Times New Roman"/>
                <w:color w:val="auto"/>
                <w:sz w:val="24"/>
                <w:szCs w:val="24"/>
              </w:rPr>
              <w:t>Desalination,</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2026,</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620</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119575</w:t>
            </w:r>
            <w:r>
              <w:rPr>
                <w:rFonts w:hint="eastAsia" w:ascii="Times New Roman" w:hAnsi="Times New Roman"/>
                <w:color w:val="auto"/>
                <w:sz w:val="24"/>
                <w:szCs w:val="24"/>
                <w:lang w:val="en-US" w:eastAsia="zh-CN"/>
              </w:rPr>
              <w:t>.</w:t>
            </w:r>
            <w:r>
              <w:rPr>
                <w:rFonts w:eastAsia="楷体"/>
                <w:b/>
                <w:bCs/>
                <w:color w:val="auto"/>
                <w:kern w:val="0"/>
                <w:sz w:val="24"/>
                <w:szCs w:val="24"/>
              </w:rPr>
              <w:t xml:space="preserve">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9.9</w:t>
            </w:r>
            <w:r>
              <w:rPr>
                <w:rFonts w:ascii="Times New Roman" w:hAnsi="Times New Roman" w:eastAsia="楷体"/>
                <w:b/>
                <w:bCs/>
                <w:color w:val="auto"/>
                <w:kern w:val="0"/>
                <w:sz w:val="24"/>
                <w:szCs w:val="24"/>
              </w:rPr>
              <w:t>)</w:t>
            </w:r>
          </w:p>
          <w:p w14:paraId="13092EAF">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color w:val="auto"/>
                <w:sz w:val="24"/>
                <w:szCs w:val="24"/>
                <w:lang w:val="en-US" w:eastAsia="zh-CN"/>
              </w:rPr>
            </w:pP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Tian Xie,</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Han Qu,</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Guofei Li,</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Zhongyu Zhao,</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Wanji Zhou,</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Shiai Xu,</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Zheng Li</w:t>
            </w:r>
            <w:r>
              <w:rPr>
                <w:rFonts w:ascii="Times New Roman" w:hAnsi="Times New Roman"/>
                <w:color w:val="auto"/>
                <w:sz w:val="24"/>
                <w:szCs w:val="24"/>
              </w:rPr>
              <w:t>*</w:t>
            </w:r>
            <w:r>
              <w:rPr>
                <w:rFonts w:hint="eastAsia" w:ascii="Times New Roman" w:hAnsi="Times New Roman"/>
                <w:color w:val="auto"/>
                <w:sz w:val="24"/>
                <w:szCs w:val="24"/>
                <w:lang w:val="en-US" w:eastAsia="zh-CN"/>
              </w:rPr>
              <w:t>. Polymer microcapsules containing TBP-P507 prepared through in situ cross-linking for highly stable and selective extraction of Li</w:t>
            </w:r>
            <w:r>
              <w:rPr>
                <w:rFonts w:hint="eastAsia" w:ascii="Times New Roman" w:hAnsi="Times New Roman"/>
                <w:color w:val="auto"/>
                <w:sz w:val="24"/>
                <w:szCs w:val="24"/>
                <w:vertAlign w:val="superscript"/>
                <w:lang w:val="en-US" w:eastAsia="zh-CN"/>
              </w:rPr>
              <w:t>+</w:t>
            </w:r>
            <w:r>
              <w:rPr>
                <w:rFonts w:hint="eastAsia" w:ascii="Times New Roman" w:hAnsi="Times New Roman"/>
                <w:color w:val="auto"/>
                <w:sz w:val="24"/>
                <w:szCs w:val="24"/>
                <w:lang w:val="en-US" w:eastAsia="zh-CN"/>
              </w:rPr>
              <w:t xml:space="preserve"> from high-Mg</w:t>
            </w:r>
            <w:r>
              <w:rPr>
                <w:rFonts w:hint="eastAsia" w:ascii="Times New Roman" w:hAnsi="Times New Roman"/>
                <w:color w:val="auto"/>
                <w:sz w:val="24"/>
                <w:szCs w:val="24"/>
                <w:vertAlign w:val="superscript"/>
                <w:lang w:val="en-US" w:eastAsia="zh-CN"/>
              </w:rPr>
              <w:t>2+</w:t>
            </w:r>
            <w:r>
              <w:rPr>
                <w:rFonts w:hint="eastAsia" w:ascii="Times New Roman" w:hAnsi="Times New Roman"/>
                <w:color w:val="auto"/>
                <w:sz w:val="24"/>
                <w:szCs w:val="24"/>
                <w:lang w:val="en-US" w:eastAsia="zh-CN"/>
              </w:rPr>
              <w:t>/Li</w:t>
            </w:r>
            <w:r>
              <w:rPr>
                <w:rFonts w:hint="eastAsia" w:ascii="Times New Roman" w:hAnsi="Times New Roman"/>
                <w:color w:val="auto"/>
                <w:sz w:val="24"/>
                <w:szCs w:val="24"/>
                <w:vertAlign w:val="superscript"/>
                <w:lang w:val="en-US" w:eastAsia="zh-CN"/>
              </w:rPr>
              <w:t>+</w:t>
            </w:r>
            <w:r>
              <w:rPr>
                <w:rFonts w:hint="eastAsia" w:ascii="Times New Roman" w:hAnsi="Times New Roman"/>
                <w:color w:val="auto"/>
                <w:sz w:val="24"/>
                <w:szCs w:val="24"/>
                <w:lang w:val="en-US" w:eastAsia="zh-CN"/>
              </w:rPr>
              <w:t xml:space="preserve">-ratio brines[J] Separation and Purification Technology, 2025, 369: 133135.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9.0</w:t>
            </w:r>
            <w:r>
              <w:rPr>
                <w:rFonts w:ascii="Times New Roman" w:hAnsi="Times New Roman" w:eastAsia="楷体"/>
                <w:b/>
                <w:bCs/>
                <w:color w:val="auto"/>
                <w:kern w:val="0"/>
                <w:sz w:val="24"/>
                <w:szCs w:val="24"/>
              </w:rPr>
              <w:t>)</w:t>
            </w:r>
          </w:p>
          <w:p w14:paraId="540D3E2C">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eastAsia="楷体"/>
                <w:b/>
                <w:bCs/>
                <w:color w:val="auto"/>
                <w:kern w:val="0"/>
                <w:sz w:val="24"/>
                <w:szCs w:val="24"/>
                <w:lang w:val="en-US" w:eastAsia="zh-CN"/>
              </w:rPr>
            </w:pPr>
            <w:r>
              <w:rPr>
                <w:rFonts w:hint="eastAsia" w:ascii="Times New Roman" w:hAnsi="Times New Roman"/>
                <w:color w:val="auto"/>
                <w:sz w:val="24"/>
                <w:szCs w:val="24"/>
                <w:lang w:val="en-US" w:eastAsia="zh-CN"/>
              </w:rPr>
              <w:t>Qingqing Qian,</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Xiaodi Chen,</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Guofei Li,</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Qiuyan Bi,</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 xml:space="preserve"> Shiai Xu. Structural engineering of carbon nitride by NaNO</w:t>
            </w:r>
            <w:r>
              <w:rPr>
                <w:rFonts w:hint="eastAsia" w:ascii="Times New Roman" w:hAnsi="Times New Roman"/>
                <w:color w:val="auto"/>
                <w:sz w:val="24"/>
                <w:szCs w:val="24"/>
                <w:vertAlign w:val="subscript"/>
                <w:lang w:val="en-US" w:eastAsia="zh-CN"/>
              </w:rPr>
              <w:t>3</w:t>
            </w:r>
            <w:r>
              <w:rPr>
                <w:rFonts w:hint="eastAsia" w:ascii="Times New Roman" w:hAnsi="Times New Roman"/>
                <w:color w:val="auto"/>
                <w:sz w:val="24"/>
                <w:szCs w:val="24"/>
                <w:lang w:val="en-US" w:eastAsia="zh-CN"/>
              </w:rPr>
              <w:t>/KNO</w:t>
            </w:r>
            <w:r>
              <w:rPr>
                <w:rFonts w:hint="eastAsia" w:ascii="Times New Roman" w:hAnsi="Times New Roman"/>
                <w:color w:val="auto"/>
                <w:sz w:val="24"/>
                <w:szCs w:val="24"/>
                <w:vertAlign w:val="subscript"/>
                <w:lang w:val="en-US" w:eastAsia="zh-CN"/>
              </w:rPr>
              <w:t>3</w:t>
            </w:r>
            <w:r>
              <w:rPr>
                <w:rFonts w:hint="eastAsia" w:ascii="Times New Roman" w:hAnsi="Times New Roman"/>
                <w:color w:val="auto"/>
                <w:sz w:val="24"/>
                <w:szCs w:val="24"/>
                <w:lang w:val="en-US" w:eastAsia="zh-CN"/>
              </w:rPr>
              <w:t xml:space="preserve"> eutectic molten salt and evaluation of its diverse photocatalytic properties[J] Applied Surface Science, 2025, 709: 163839.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6.5</w:t>
            </w:r>
            <w:r>
              <w:rPr>
                <w:rFonts w:ascii="Times New Roman" w:hAnsi="Times New Roman" w:eastAsia="楷体"/>
                <w:b/>
                <w:bCs/>
                <w:color w:val="auto"/>
                <w:kern w:val="0"/>
                <w:sz w:val="24"/>
                <w:szCs w:val="24"/>
              </w:rPr>
              <w:t>)</w:t>
            </w:r>
          </w:p>
          <w:p w14:paraId="07ECDAF2">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hint="eastAsia" w:ascii="Times New Roman" w:hAnsi="Times New Roman" w:eastAsia="楷体"/>
                <w:b w:val="0"/>
                <w:bCs w:val="0"/>
                <w:color w:val="auto"/>
                <w:kern w:val="0"/>
                <w:sz w:val="24"/>
                <w:szCs w:val="24"/>
                <w:lang w:val="en-US" w:eastAsia="zh-CN"/>
              </w:rPr>
              <w:t xml:space="preserve">Tian Xie, Han Qu, </w:t>
            </w:r>
            <w:r>
              <w:rPr>
                <w:rFonts w:hint="default" w:ascii="Times New Roman Bold" w:hAnsi="Times New Roman Bold" w:eastAsia="楷体" w:cs="Times New Roman Bold"/>
                <w:b/>
                <w:bCs/>
                <w:color w:val="auto"/>
                <w:kern w:val="0"/>
                <w:sz w:val="24"/>
                <w:szCs w:val="24"/>
                <w:lang w:val="en-US" w:eastAsia="zh-CN"/>
              </w:rPr>
              <w:t>Chao Zhang*</w:t>
            </w:r>
            <w:r>
              <w:rPr>
                <w:rFonts w:hint="eastAsia" w:ascii="Times New Roman" w:hAnsi="Times New Roman" w:eastAsia="楷体"/>
                <w:b w:val="0"/>
                <w:bCs w:val="0"/>
                <w:color w:val="auto"/>
                <w:kern w:val="0"/>
                <w:sz w:val="24"/>
                <w:szCs w:val="24"/>
                <w:lang w:val="en-US" w:eastAsia="zh-CN"/>
              </w:rPr>
              <w:t>, Zheng Li, Highly efficient and stable adsorption of lithium from brine with microcapsules containing 1- phenylazo-2-naphthol and trioctylphosphine oxide</w:t>
            </w:r>
            <w:r>
              <w:rPr>
                <w:rFonts w:hint="eastAsia" w:ascii="Times New Roman" w:hAnsi="Times New Roman"/>
                <w:color w:val="auto"/>
                <w:sz w:val="24"/>
                <w:szCs w:val="24"/>
                <w:lang w:val="en-US" w:eastAsia="zh-CN"/>
              </w:rPr>
              <w:t>[J]</w:t>
            </w:r>
            <w:r>
              <w:rPr>
                <w:rFonts w:hint="eastAsia" w:ascii="Times New Roman" w:hAnsi="Times New Roman" w:eastAsia="楷体"/>
                <w:b w:val="0"/>
                <w:bCs w:val="0"/>
                <w:color w:val="auto"/>
                <w:kern w:val="0"/>
                <w:sz w:val="24"/>
                <w:szCs w:val="24"/>
                <w:lang w:val="en-US" w:eastAsia="zh-CN"/>
              </w:rPr>
              <w:t xml:space="preserve"> RSC Advances, 2024, 14: 21307-21317.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04D6DFE2">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Shihang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 Long-term photochemical stability of heteroaromatic dye-functionalised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via covalent linkage for efficient photocatalytic hydrogen evolution</w:t>
            </w:r>
            <w:r>
              <w:rPr>
                <w:rFonts w:hint="eastAsia" w:ascii="Times New Roman" w:hAnsi="Times New Roman"/>
                <w:color w:val="auto"/>
                <w:sz w:val="24"/>
                <w:szCs w:val="24"/>
                <w:lang w:val="en-US" w:eastAsia="zh-CN"/>
              </w:rPr>
              <w:t xml:space="preserve">[J] </w:t>
            </w:r>
            <w:r>
              <w:rPr>
                <w:rFonts w:ascii="Times New Roman" w:hAnsi="Times New Roman"/>
                <w:color w:val="auto"/>
                <w:sz w:val="24"/>
                <w:szCs w:val="24"/>
                <w:lang w:val="en-US" w:eastAsia="zh-CN"/>
              </w:rPr>
              <w:t>Dyes and Pigments</w:t>
            </w:r>
            <w:r>
              <w:rPr>
                <w:rFonts w:ascii="Times New Roman" w:hAnsi="Times New Roman"/>
                <w:color w:val="auto"/>
                <w:sz w:val="24"/>
                <w:szCs w:val="24"/>
              </w:rPr>
              <w:t>, 2023</w:t>
            </w:r>
            <w:r>
              <w:rPr>
                <w:rFonts w:hint="eastAsia" w:ascii="Times New Roman" w:hAnsi="Times New Roman"/>
                <w:color w:val="auto"/>
                <w:sz w:val="24"/>
                <w:szCs w:val="24"/>
                <w:lang w:val="en-US" w:eastAsia="zh-CN"/>
              </w:rPr>
              <w:t>, 212</w:t>
            </w:r>
            <w:r>
              <w:rPr>
                <w:rFonts w:ascii="Times New Roman" w:hAnsi="Times New Roman"/>
                <w:color w:val="auto"/>
                <w:sz w:val="24"/>
                <w:szCs w:val="24"/>
              </w:rPr>
              <w:t>: 111128.</w:t>
            </w:r>
            <w:r>
              <w:rPr>
                <w:rFonts w:eastAsia="楷体"/>
                <w:b/>
                <w:bCs/>
                <w:color w:val="auto"/>
                <w:kern w:val="0"/>
                <w:sz w:val="24"/>
                <w:szCs w:val="24"/>
              </w:rPr>
              <w:t xml:space="preserve"> </w:t>
            </w:r>
            <w:r>
              <w:rPr>
                <w:rFonts w:ascii="Times New Roman" w:hAnsi="Times New Roman" w:eastAsia="楷体"/>
                <w:b/>
                <w:bCs/>
                <w:color w:val="auto"/>
                <w:kern w:val="0"/>
                <w:sz w:val="24"/>
                <w:szCs w:val="24"/>
              </w:rPr>
              <w:t>(SCI, IF 5.12)</w:t>
            </w:r>
          </w:p>
          <w:p w14:paraId="4F386224">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hint="default" w:ascii="Times New Roman Regular" w:hAnsi="Times New Roman Regular" w:eastAsia="仿宋" w:cs="Times New Roman Regular"/>
                <w:color w:val="auto"/>
                <w:sz w:val="24"/>
                <w:szCs w:val="24"/>
              </w:rPr>
              <w:t>刘时航</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color w:val="auto"/>
                <w:sz w:val="24"/>
                <w:szCs w:val="24"/>
              </w:rPr>
              <w:t>谢天</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b/>
                <w:bCs/>
                <w:color w:val="auto"/>
                <w:sz w:val="24"/>
                <w:szCs w:val="24"/>
              </w:rPr>
              <w:t>张超</w:t>
            </w:r>
            <w:r>
              <w:rPr>
                <w:rFonts w:hint="default" w:ascii="Times New Roman Regular" w:hAnsi="Times New Roman Regular" w:cs="Times New Roman Regular"/>
                <w:color w:val="auto"/>
                <w:sz w:val="24"/>
                <w:szCs w:val="24"/>
              </w:rPr>
              <w:t>*</w:t>
            </w:r>
            <w:r>
              <w:rPr>
                <w:rFonts w:hint="eastAsia" w:ascii="Times New Roman Regular" w:hAnsi="Times New Roman Regular" w:cs="Times New Roman Regular"/>
                <w:color w:val="auto"/>
                <w:sz w:val="24"/>
                <w:szCs w:val="24"/>
                <w:lang w:val="en-US" w:eastAsia="zh-CN"/>
              </w:rPr>
              <w:t>,</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color w:val="auto"/>
                <w:sz w:val="24"/>
                <w:szCs w:val="24"/>
              </w:rPr>
              <w:t>徐世爱. 察尔汗盐湖卤水中氯化钠浮选剂十二烷基吗啉在氮化碳光催化剂作用下的降解特性</w:t>
            </w:r>
            <w:r>
              <w:rPr>
                <w:rFonts w:hint="eastAsia" w:ascii="Times New Roman" w:hAnsi="Times New Roman"/>
                <w:color w:val="auto"/>
                <w:sz w:val="24"/>
                <w:szCs w:val="24"/>
                <w:lang w:val="en-US" w:eastAsia="zh-CN"/>
              </w:rPr>
              <w:t xml:space="preserve">[J] </w:t>
            </w:r>
            <w:r>
              <w:rPr>
                <w:rFonts w:hint="default" w:ascii="Times New Roman Regular" w:hAnsi="Times New Roman Regular" w:eastAsia="仿宋" w:cs="Times New Roman Regular"/>
                <w:color w:val="auto"/>
                <w:sz w:val="24"/>
                <w:szCs w:val="24"/>
              </w:rPr>
              <w:t>盐湖研究,</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2023, 31.</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(核心/CSCD)</w:t>
            </w:r>
          </w:p>
          <w:p w14:paraId="61C6D71E">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color w:val="auto"/>
                <w:sz w:val="24"/>
                <w:szCs w:val="24"/>
              </w:rPr>
              <w:t>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Hailian Bao</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Shihang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Facile solvothermal assisted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post-grafting with aromatic amine dyes for effective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New Journal Of Chemistry</w:t>
            </w:r>
            <w:r>
              <w:rPr>
                <w:rFonts w:ascii="Times New Roman" w:hAnsi="Times New Roman"/>
                <w:color w:val="auto"/>
                <w:sz w:val="24"/>
                <w:szCs w:val="24"/>
              </w:rPr>
              <w:t>, 2022: 20311.</w:t>
            </w:r>
            <w:r>
              <w:rPr>
                <w:rFonts w:eastAsia="楷体"/>
                <w:b/>
                <w:bCs/>
                <w:color w:val="auto"/>
                <w:kern w:val="0"/>
                <w:sz w:val="24"/>
                <w:szCs w:val="24"/>
              </w:rPr>
              <w:t xml:space="preserve"> </w:t>
            </w:r>
            <w:r>
              <w:rPr>
                <w:rFonts w:ascii="Times New Roman" w:hAnsi="Times New Roman" w:eastAsia="楷体"/>
                <w:b/>
                <w:bCs/>
                <w:color w:val="auto"/>
                <w:kern w:val="0"/>
                <w:sz w:val="24"/>
                <w:szCs w:val="24"/>
              </w:rPr>
              <w:t>(SCI, IF 3.9)</w:t>
            </w:r>
          </w:p>
          <w:p w14:paraId="2B293084">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Shengjie Fu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Jiayi Lv</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Fuhua Song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Xiucun Feng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Weidong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Twisted phenothiazine-terminated bisarylic methanone π -architecture exhibiting high contrast mechano-fluorochromism</w:t>
            </w:r>
            <w:r>
              <w:rPr>
                <w:rFonts w:hint="eastAsia" w:ascii="Times New Roman" w:hAnsi="Times New Roman"/>
                <w:color w:val="auto"/>
                <w:sz w:val="24"/>
                <w:szCs w:val="24"/>
                <w:lang w:val="en-US" w:eastAsia="zh-CN"/>
              </w:rPr>
              <w:t xml:space="preserve">[J] </w:t>
            </w:r>
            <w:r>
              <w:rPr>
                <w:rFonts w:ascii="Times New Roman" w:hAnsi="Times New Roman"/>
                <w:color w:val="auto"/>
                <w:sz w:val="24"/>
                <w:szCs w:val="24"/>
              </w:rPr>
              <w:t>Dyes and Pigments, 2022, 200: 110128.</w:t>
            </w:r>
            <w:r>
              <w:rPr>
                <w:rFonts w:eastAsia="楷体"/>
                <w:b/>
                <w:bCs/>
                <w:color w:val="auto"/>
                <w:kern w:val="0"/>
                <w:sz w:val="24"/>
                <w:szCs w:val="24"/>
              </w:rPr>
              <w:t xml:space="preserve"> </w:t>
            </w:r>
            <w:r>
              <w:rPr>
                <w:rFonts w:ascii="Times New Roman" w:hAnsi="Times New Roman" w:eastAsia="楷体"/>
                <w:b/>
                <w:bCs/>
                <w:color w:val="auto"/>
                <w:kern w:val="0"/>
                <w:sz w:val="24"/>
                <w:szCs w:val="24"/>
              </w:rPr>
              <w:t>(SCI, IF 5.12)</w:t>
            </w:r>
          </w:p>
          <w:p w14:paraId="4BE67E6B">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Hailian Bao</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 xml:space="preserve">. </w:t>
            </w:r>
            <w:r>
              <w:rPr>
                <w:rFonts w:ascii="Times New Roman" w:hAnsi="Times New Roman"/>
                <w:color w:val="auto"/>
                <w:sz w:val="24"/>
                <w:szCs w:val="24"/>
              </w:rPr>
              <w:t>Arylamine organic dye-functionalized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formed through cycloaddition reactions and its application in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Catalysis Science &amp; Technology, 2021, 11(22): 7316-7325. </w:t>
            </w:r>
            <w:r>
              <w:rPr>
                <w:rFonts w:ascii="Times New Roman" w:hAnsi="Times New Roman" w:eastAsia="楷体"/>
                <w:b/>
                <w:bCs/>
                <w:color w:val="auto"/>
                <w:kern w:val="0"/>
                <w:sz w:val="24"/>
                <w:szCs w:val="24"/>
              </w:rPr>
              <w:t>(SCI, IF 6.17)</w:t>
            </w:r>
          </w:p>
          <w:p w14:paraId="5163430E">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Hailian Bao</w:t>
            </w:r>
            <w:r>
              <w:rPr>
                <w:rFonts w:hint="eastAsia" w:ascii="Times New Roman" w:hAnsi="Times New Roman"/>
                <w:color w:val="auto"/>
                <w:sz w:val="24"/>
                <w:szCs w:val="24"/>
                <w:lang w:val="en-US" w:eastAsia="zh-CN"/>
              </w:rPr>
              <w:t xml:space="preserve">, </w:t>
            </w:r>
            <w:r>
              <w:rPr>
                <w:rFonts w:ascii="Times New Roman" w:hAnsi="Times New Roman"/>
                <w:color w:val="auto"/>
                <w:sz w:val="24"/>
                <w:szCs w:val="24"/>
              </w:rPr>
              <w:t>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Rui Yuan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A dual polymer composite of poly (3-hexylthiophene) and poly (3, 4-ethylenedioxythiophene) hybrid surface heterojunction with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 enhanced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RSC Advances, 2021, 11(52): 32671-32679.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41036D60">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Qiuyan Bi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Positively charged zwitterion-carbon nitride functionalized nanofiltration membranes with excellent separation performance of Mg</w:t>
            </w:r>
            <w:r>
              <w:rPr>
                <w:rFonts w:ascii="Times New Roman" w:hAnsi="Times New Roman"/>
                <w:color w:val="auto"/>
                <w:sz w:val="24"/>
                <w:szCs w:val="24"/>
                <w:vertAlign w:val="superscript"/>
              </w:rPr>
              <w:t>2+</w:t>
            </w:r>
            <w:r>
              <w:rPr>
                <w:rFonts w:ascii="Times New Roman" w:hAnsi="Times New Roman"/>
                <w:color w:val="auto"/>
                <w:sz w:val="24"/>
                <w:szCs w:val="24"/>
              </w:rPr>
              <w:t>/Li</w:t>
            </w:r>
            <w:r>
              <w:rPr>
                <w:rFonts w:ascii="Times New Roman" w:hAnsi="Times New Roman"/>
                <w:color w:val="auto"/>
                <w:sz w:val="24"/>
                <w:szCs w:val="24"/>
                <w:vertAlign w:val="superscript"/>
              </w:rPr>
              <w:t>+</w:t>
            </w:r>
            <w:r>
              <w:rPr>
                <w:rFonts w:ascii="Times New Roman" w:hAnsi="Times New Roman"/>
                <w:color w:val="auto"/>
                <w:sz w:val="24"/>
                <w:szCs w:val="24"/>
              </w:rPr>
              <w:t xml:space="preserve"> and good antifouling properties</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Separation and Purification Technology, 2021, 257: 117959. </w:t>
            </w:r>
            <w:r>
              <w:rPr>
                <w:rFonts w:ascii="Times New Roman" w:hAnsi="Times New Roman" w:eastAsia="楷体"/>
                <w:b/>
                <w:bCs/>
                <w:color w:val="auto"/>
                <w:kern w:val="0"/>
                <w:sz w:val="24"/>
                <w:szCs w:val="24"/>
              </w:rPr>
              <w:t>(SCI, IF 9.</w:t>
            </w:r>
            <w:r>
              <w:rPr>
                <w:rFonts w:hint="eastAsia" w:ascii="Times New Roman" w:hAnsi="Times New Roman" w:eastAsia="楷体"/>
                <w:b/>
                <w:bCs/>
                <w:color w:val="auto"/>
                <w:kern w:val="0"/>
                <w:sz w:val="24"/>
                <w:szCs w:val="24"/>
                <w:lang w:val="en-US" w:eastAsia="zh-CN"/>
              </w:rPr>
              <w:t>0</w:t>
            </w:r>
            <w:r>
              <w:rPr>
                <w:rFonts w:ascii="Times New Roman" w:hAnsi="Times New Roman" w:eastAsia="楷体"/>
                <w:b/>
                <w:bCs/>
                <w:color w:val="auto"/>
                <w:kern w:val="0"/>
                <w:sz w:val="24"/>
                <w:szCs w:val="24"/>
              </w:rPr>
              <w:t>)</w:t>
            </w:r>
          </w:p>
          <w:p w14:paraId="0FBD6401">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D–π–A-type triphenylamine dye covalent-functionalized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 highly efficient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Catalysis Science &amp; Technology, 2020, 10(6): 1609-1618. </w:t>
            </w:r>
            <w:r>
              <w:rPr>
                <w:rFonts w:ascii="Times New Roman" w:hAnsi="Times New Roman" w:eastAsia="楷体"/>
                <w:b/>
                <w:bCs/>
                <w:color w:val="auto"/>
                <w:kern w:val="0"/>
                <w:sz w:val="24"/>
                <w:szCs w:val="24"/>
              </w:rPr>
              <w:t>(SCI, IF 6.17)</w:t>
            </w:r>
          </w:p>
          <w:p w14:paraId="49BE83DF">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color w:val="auto"/>
                <w:sz w:val="24"/>
                <w:szCs w:val="24"/>
              </w:rPr>
              <w:t>Qiuyan Bi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Qi Cheng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A nanofiltration membrane prepared by PDA-C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 removal of divalent ions</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Water Science and Technology, 2020, 81(2): 253-264.</w:t>
            </w:r>
            <w:r>
              <w:rPr>
                <w:rFonts w:ascii="Times New Roman" w:hAnsi="Times New Roman" w:eastAsia="楷体"/>
                <w:b/>
                <w:bCs/>
                <w:color w:val="auto"/>
                <w:kern w:val="0"/>
                <w:sz w:val="24"/>
                <w:szCs w:val="24"/>
              </w:rPr>
              <w:t xml:space="preserve"> (SCI, IF 2.</w:t>
            </w:r>
            <w:r>
              <w:rPr>
                <w:rFonts w:hint="eastAsia" w:ascii="Times New Roman" w:hAnsi="Times New Roman" w:eastAsia="楷体"/>
                <w:b/>
                <w:bCs/>
                <w:color w:val="auto"/>
                <w:kern w:val="0"/>
                <w:sz w:val="24"/>
                <w:szCs w:val="24"/>
                <w:lang w:val="en-US" w:eastAsia="zh-CN"/>
              </w:rPr>
              <w:t>8</w:t>
            </w:r>
            <w:r>
              <w:rPr>
                <w:rFonts w:ascii="Times New Roman" w:hAnsi="Times New Roman" w:eastAsia="楷体"/>
                <w:b/>
                <w:bCs/>
                <w:color w:val="auto"/>
                <w:kern w:val="0"/>
                <w:sz w:val="24"/>
                <w:szCs w:val="24"/>
              </w:rPr>
              <w:t>)</w:t>
            </w:r>
          </w:p>
          <w:p w14:paraId="1018FCE9">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Xiayun Huang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Daoyong Chen</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Multistage polymerization design for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nanosheets with enhanced photocatalytic activity by modifying the polymerization process of melamine</w:t>
            </w:r>
            <w:r>
              <w:rPr>
                <w:rFonts w:hint="eastAsia" w:ascii="Times New Roman" w:hAnsi="Times New Roman"/>
                <w:color w:val="auto"/>
                <w:sz w:val="24"/>
                <w:szCs w:val="24"/>
                <w:lang w:val="en-US" w:eastAsia="zh-CN"/>
              </w:rPr>
              <w:t xml:space="preserve">[J] </w:t>
            </w:r>
            <w:r>
              <w:rPr>
                <w:rFonts w:ascii="Times New Roman" w:hAnsi="Times New Roman"/>
                <w:color w:val="auto"/>
                <w:sz w:val="24"/>
                <w:szCs w:val="24"/>
              </w:rPr>
              <w:t>ACS Omega, 2019, 4(17): 17148-17159.</w:t>
            </w:r>
            <w:r>
              <w:rPr>
                <w:rFonts w:ascii="Times New Roman" w:hAnsi="Times New Roman" w:eastAsia="楷体"/>
                <w:b/>
                <w:bCs/>
                <w:color w:val="auto"/>
                <w:kern w:val="0"/>
                <w:sz w:val="24"/>
                <w:szCs w:val="24"/>
              </w:rPr>
              <w:t xml:space="preserve"> (SCI, IF </w:t>
            </w:r>
            <w:r>
              <w:rPr>
                <w:rFonts w:hint="eastAsia" w:ascii="Times New Roman" w:hAnsi="Times New Roman" w:eastAsia="楷体"/>
                <w:b/>
                <w:bCs/>
                <w:color w:val="auto"/>
                <w:kern w:val="0"/>
                <w:sz w:val="24"/>
                <w:szCs w:val="24"/>
                <w:lang w:val="en-US" w:eastAsia="zh-CN"/>
              </w:rPr>
              <w:t>5.16</w:t>
            </w:r>
            <w:r>
              <w:rPr>
                <w:rFonts w:ascii="Times New Roman" w:hAnsi="Times New Roman" w:eastAsia="楷体"/>
                <w:b/>
                <w:bCs/>
                <w:color w:val="auto"/>
                <w:kern w:val="0"/>
                <w:sz w:val="24"/>
                <w:szCs w:val="24"/>
              </w:rPr>
              <w:t>)</w:t>
            </w:r>
          </w:p>
          <w:p w14:paraId="1395F7F5">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color w:val="auto"/>
                <w:kern w:val="0"/>
                <w:sz w:val="24"/>
                <w:szCs w:val="24"/>
              </w:rPr>
            </w:pPr>
            <w:r>
              <w:rPr>
                <w:rFonts w:hint="eastAsia" w:ascii="Times New Roman" w:hAnsi="Times New Roman"/>
                <w:bCs/>
                <w:color w:val="auto"/>
                <w:sz w:val="24"/>
                <w:szCs w:val="24"/>
              </w:rPr>
              <w:t>Jiandong Liu</w:t>
            </w:r>
            <w:r>
              <w:rPr>
                <w:rFonts w:hint="eastAsia" w:ascii="Times New Roman" w:hAnsi="Times New Roman"/>
                <w:color w:val="auto"/>
                <w:sz w:val="24"/>
                <w:szCs w:val="24"/>
                <w:lang w:val="en-US" w:eastAsia="zh-CN"/>
              </w:rPr>
              <w:t xml:space="preserve">, </w:t>
            </w:r>
            <w:r>
              <w:rPr>
                <w:rFonts w:hint="eastAsia" w:ascii="Times New Roman" w:hAnsi="Times New Roman"/>
                <w:bCs/>
                <w:color w:val="auto"/>
                <w:sz w:val="24"/>
                <w:szCs w:val="24"/>
              </w:rPr>
              <w:t>Xiaohong Ma</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Lina Yang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Aixia Han</w:t>
            </w:r>
            <w:r>
              <w:rPr>
                <w:rFonts w:hint="eastAsia" w:ascii="Times New Roman" w:hAnsi="Times New Roman"/>
                <w:color w:val="auto"/>
                <w:sz w:val="24"/>
                <w:szCs w:val="24"/>
                <w:lang w:val="en-US" w:eastAsia="zh-CN"/>
              </w:rPr>
              <w:t xml:space="preserve">, </w:t>
            </w:r>
            <w:r>
              <w:rPr>
                <w:rFonts w:hint="eastAsia" w:ascii="Times New Roman" w:hAnsi="Times New Roman"/>
                <w:bCs/>
                <w:color w:val="auto"/>
                <w:sz w:val="24"/>
                <w:szCs w:val="24"/>
              </w:rPr>
              <w:t>Haitang Lv</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
                <w:color w:val="auto"/>
                <w:sz w:val="24"/>
                <w:szCs w:val="24"/>
              </w:rPr>
              <w:t>Chao Zhang</w:t>
            </w:r>
            <w:r>
              <w:rPr>
                <w:rFonts w:hint="eastAsia" w:ascii="Times New Roman" w:hAnsi="Times New Roman"/>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Shiai Xu*</w:t>
            </w:r>
            <w:r>
              <w:rPr>
                <w:rFonts w:hint="eastAsia" w:ascii="Times New Roman" w:hAnsi="Times New Roman"/>
                <w:bCs/>
                <w:color w:val="auto"/>
                <w:sz w:val="24"/>
                <w:szCs w:val="24"/>
                <w:lang w:val="en-US" w:eastAsia="zh-CN"/>
              </w:rPr>
              <w:t xml:space="preserve">. </w:t>
            </w:r>
            <w:r>
              <w:rPr>
                <w:rFonts w:ascii="Times New Roman" w:hAnsi="Times New Roman"/>
                <w:bCs/>
                <w:color w:val="auto"/>
                <w:sz w:val="24"/>
                <w:szCs w:val="24"/>
              </w:rPr>
              <w:t xml:space="preserve">In </w:t>
            </w:r>
            <w:r>
              <w:rPr>
                <w:rFonts w:hint="eastAsia" w:ascii="Times New Roman" w:hAnsi="Times New Roman"/>
                <w:bCs/>
                <w:color w:val="auto"/>
                <w:sz w:val="24"/>
                <w:szCs w:val="24"/>
              </w:rPr>
              <w:t>s</w:t>
            </w:r>
            <w:r>
              <w:rPr>
                <w:rFonts w:ascii="Times New Roman" w:hAnsi="Times New Roman"/>
                <w:bCs/>
                <w:color w:val="auto"/>
                <w:sz w:val="24"/>
                <w:szCs w:val="24"/>
              </w:rPr>
              <w:t xml:space="preserve">itu </w:t>
            </w:r>
            <w:r>
              <w:rPr>
                <w:rFonts w:hint="eastAsia" w:ascii="Times New Roman" w:hAnsi="Times New Roman"/>
                <w:bCs/>
                <w:color w:val="auto"/>
                <w:sz w:val="24"/>
                <w:szCs w:val="24"/>
              </w:rPr>
              <w:t>g</w:t>
            </w:r>
            <w:r>
              <w:rPr>
                <w:rFonts w:ascii="Times New Roman" w:hAnsi="Times New Roman"/>
                <w:bCs/>
                <w:color w:val="auto"/>
                <w:sz w:val="24"/>
                <w:szCs w:val="24"/>
              </w:rPr>
              <w:t xml:space="preserve">reen </w:t>
            </w:r>
            <w:r>
              <w:rPr>
                <w:rFonts w:hint="eastAsia" w:ascii="Times New Roman" w:hAnsi="Times New Roman"/>
                <w:bCs/>
                <w:color w:val="auto"/>
                <w:sz w:val="24"/>
                <w:szCs w:val="24"/>
              </w:rPr>
              <w:t>o</w:t>
            </w:r>
            <w:r>
              <w:rPr>
                <w:rFonts w:ascii="Times New Roman" w:hAnsi="Times New Roman"/>
                <w:bCs/>
                <w:color w:val="auto"/>
                <w:sz w:val="24"/>
                <w:szCs w:val="24"/>
              </w:rPr>
              <w:t xml:space="preserve">xidation </w:t>
            </w:r>
            <w:r>
              <w:rPr>
                <w:rFonts w:hint="eastAsia" w:ascii="Times New Roman" w:hAnsi="Times New Roman"/>
                <w:bCs/>
                <w:color w:val="auto"/>
                <w:sz w:val="24"/>
                <w:szCs w:val="24"/>
              </w:rPr>
              <w:t>s</w:t>
            </w:r>
            <w:r>
              <w:rPr>
                <w:rFonts w:ascii="Times New Roman" w:hAnsi="Times New Roman"/>
                <w:bCs/>
                <w:color w:val="auto"/>
                <w:sz w:val="24"/>
                <w:szCs w:val="24"/>
              </w:rPr>
              <w:t>ynthesis of Ti</w:t>
            </w:r>
            <w:r>
              <w:rPr>
                <w:rFonts w:ascii="Times New Roman" w:hAnsi="Times New Roman"/>
                <w:bCs/>
                <w:color w:val="auto"/>
                <w:sz w:val="24"/>
                <w:szCs w:val="24"/>
                <w:vertAlign w:val="superscript"/>
              </w:rPr>
              <w:t>3+</w:t>
            </w:r>
            <w:r>
              <w:rPr>
                <w:rFonts w:ascii="Times New Roman" w:hAnsi="Times New Roman"/>
                <w:bCs/>
                <w:color w:val="auto"/>
                <w:sz w:val="24"/>
                <w:szCs w:val="24"/>
              </w:rPr>
              <w:t xml:space="preserve"> and N </w:t>
            </w:r>
            <w:r>
              <w:rPr>
                <w:rFonts w:hint="eastAsia" w:ascii="Times New Roman" w:hAnsi="Times New Roman"/>
                <w:bCs/>
                <w:color w:val="auto"/>
                <w:sz w:val="24"/>
                <w:szCs w:val="24"/>
              </w:rPr>
              <w:t>s</w:t>
            </w:r>
            <w:r>
              <w:rPr>
                <w:rFonts w:ascii="Times New Roman" w:hAnsi="Times New Roman"/>
                <w:bCs/>
                <w:color w:val="auto"/>
                <w:sz w:val="24"/>
                <w:szCs w:val="24"/>
              </w:rPr>
              <w:t>elf</w:t>
            </w:r>
            <w:r>
              <w:rPr>
                <w:rFonts w:hint="eastAsia" w:ascii="Times New Roman" w:hAnsi="Times New Roman"/>
                <w:bCs/>
                <w:color w:val="auto"/>
                <w:sz w:val="24"/>
                <w:szCs w:val="24"/>
              </w:rPr>
              <w:t>-d</w:t>
            </w:r>
            <w:r>
              <w:rPr>
                <w:rFonts w:ascii="Times New Roman" w:hAnsi="Times New Roman"/>
                <w:bCs/>
                <w:color w:val="auto"/>
                <w:sz w:val="24"/>
                <w:szCs w:val="24"/>
              </w:rPr>
              <w:t>oped SrTiO</w:t>
            </w:r>
            <w:r>
              <w:rPr>
                <w:rFonts w:ascii="Times New Roman" w:hAnsi="Times New Roman"/>
                <w:bCs/>
                <w:color w:val="auto"/>
                <w:sz w:val="24"/>
                <w:szCs w:val="24"/>
                <w:vertAlign w:val="subscript"/>
              </w:rPr>
              <w:t>x</w:t>
            </w:r>
            <w:r>
              <w:rPr>
                <w:rFonts w:ascii="Times New Roman" w:hAnsi="Times New Roman"/>
                <w:bCs/>
                <w:color w:val="auto"/>
                <w:sz w:val="24"/>
                <w:szCs w:val="24"/>
              </w:rPr>
              <w:t>N</w:t>
            </w:r>
            <w:r>
              <w:rPr>
                <w:rFonts w:ascii="Times New Roman" w:hAnsi="Times New Roman"/>
                <w:bCs/>
                <w:color w:val="auto"/>
                <w:sz w:val="24"/>
                <w:szCs w:val="24"/>
                <w:vertAlign w:val="subscript"/>
              </w:rPr>
              <w:t>y</w:t>
            </w:r>
            <w:r>
              <w:rPr>
                <w:rFonts w:ascii="Times New Roman" w:hAnsi="Times New Roman"/>
                <w:bCs/>
                <w:color w:val="auto"/>
                <w:sz w:val="24"/>
                <w:szCs w:val="24"/>
              </w:rPr>
              <w:t xml:space="preserve"> </w:t>
            </w:r>
            <w:r>
              <w:rPr>
                <w:rFonts w:hint="eastAsia" w:ascii="Times New Roman" w:hAnsi="Times New Roman"/>
                <w:bCs/>
                <w:color w:val="auto"/>
                <w:sz w:val="24"/>
                <w:szCs w:val="24"/>
              </w:rPr>
              <w:t>n</w:t>
            </w:r>
            <w:r>
              <w:rPr>
                <w:rFonts w:ascii="Times New Roman" w:hAnsi="Times New Roman"/>
                <w:bCs/>
                <w:color w:val="auto"/>
                <w:sz w:val="24"/>
                <w:szCs w:val="24"/>
              </w:rPr>
              <w:t xml:space="preserve">anoparticle with </w:t>
            </w:r>
            <w:r>
              <w:rPr>
                <w:rFonts w:hint="eastAsia" w:ascii="Times New Roman" w:hAnsi="Times New Roman"/>
                <w:bCs/>
                <w:color w:val="auto"/>
                <w:sz w:val="24"/>
                <w:szCs w:val="24"/>
              </w:rPr>
              <w:t>e</w:t>
            </w:r>
            <w:r>
              <w:rPr>
                <w:rFonts w:ascii="Times New Roman" w:hAnsi="Times New Roman"/>
                <w:bCs/>
                <w:color w:val="auto"/>
                <w:sz w:val="24"/>
                <w:szCs w:val="24"/>
              </w:rPr>
              <w:t xml:space="preserve">nhanced </w:t>
            </w:r>
            <w:r>
              <w:rPr>
                <w:rFonts w:hint="eastAsia" w:ascii="Times New Roman" w:hAnsi="Times New Roman"/>
                <w:bCs/>
                <w:color w:val="auto"/>
                <w:sz w:val="24"/>
                <w:szCs w:val="24"/>
              </w:rPr>
              <w:t>p</w:t>
            </w:r>
            <w:r>
              <w:rPr>
                <w:rFonts w:ascii="Times New Roman" w:hAnsi="Times New Roman"/>
                <w:bCs/>
                <w:color w:val="auto"/>
                <w:sz w:val="24"/>
                <w:szCs w:val="24"/>
              </w:rPr>
              <w:t xml:space="preserve">hotocatalytic </w:t>
            </w:r>
            <w:r>
              <w:rPr>
                <w:rFonts w:hint="eastAsia" w:ascii="Times New Roman" w:hAnsi="Times New Roman"/>
                <w:bCs/>
                <w:color w:val="auto"/>
                <w:sz w:val="24"/>
                <w:szCs w:val="24"/>
              </w:rPr>
              <w:t>a</w:t>
            </w:r>
            <w:r>
              <w:rPr>
                <w:rFonts w:ascii="Times New Roman" w:hAnsi="Times New Roman"/>
                <w:bCs/>
                <w:color w:val="auto"/>
                <w:sz w:val="24"/>
                <w:szCs w:val="24"/>
              </w:rPr>
              <w:t xml:space="preserve">ctivity </w:t>
            </w:r>
            <w:r>
              <w:rPr>
                <w:rFonts w:hint="eastAsia" w:ascii="Times New Roman" w:hAnsi="Times New Roman"/>
                <w:bCs/>
                <w:color w:val="auto"/>
                <w:sz w:val="24"/>
                <w:szCs w:val="24"/>
              </w:rPr>
              <w:t>u</w:t>
            </w:r>
            <w:r>
              <w:rPr>
                <w:rFonts w:ascii="Times New Roman" w:hAnsi="Times New Roman"/>
                <w:bCs/>
                <w:color w:val="auto"/>
                <w:sz w:val="24"/>
                <w:szCs w:val="24"/>
              </w:rPr>
              <w:t xml:space="preserve">nder </w:t>
            </w:r>
            <w:r>
              <w:rPr>
                <w:rFonts w:hint="eastAsia" w:ascii="Times New Roman" w:hAnsi="Times New Roman"/>
                <w:bCs/>
                <w:color w:val="auto"/>
                <w:sz w:val="24"/>
                <w:szCs w:val="24"/>
              </w:rPr>
              <w:t>v</w:t>
            </w:r>
            <w:r>
              <w:rPr>
                <w:rFonts w:ascii="Times New Roman" w:hAnsi="Times New Roman"/>
                <w:bCs/>
                <w:color w:val="auto"/>
                <w:sz w:val="24"/>
                <w:szCs w:val="24"/>
              </w:rPr>
              <w:t xml:space="preserve">isible </w:t>
            </w:r>
            <w:r>
              <w:rPr>
                <w:rFonts w:hint="eastAsia" w:ascii="Times New Roman" w:hAnsi="Times New Roman"/>
                <w:bCs/>
                <w:color w:val="auto"/>
                <w:sz w:val="24"/>
                <w:szCs w:val="24"/>
              </w:rPr>
              <w:t>l</w:t>
            </w:r>
            <w:r>
              <w:rPr>
                <w:rFonts w:ascii="Times New Roman" w:hAnsi="Times New Roman"/>
                <w:bCs/>
                <w:color w:val="auto"/>
                <w:sz w:val="24"/>
                <w:szCs w:val="24"/>
              </w:rPr>
              <w:t>ight</w:t>
            </w:r>
            <w:r>
              <w:rPr>
                <w:rFonts w:hint="eastAsia" w:ascii="Times New Roman" w:hAnsi="Times New Roman"/>
                <w:color w:val="auto"/>
                <w:sz w:val="24"/>
                <w:szCs w:val="24"/>
                <w:lang w:val="en-US" w:eastAsia="zh-CN"/>
              </w:rPr>
              <w:t>[J]</w:t>
            </w:r>
            <w:r>
              <w:rPr>
                <w:rFonts w:hint="eastAsia" w:ascii="Times New Roman" w:hAnsi="Times New Roman"/>
                <w:bCs/>
                <w:color w:val="auto"/>
                <w:sz w:val="24"/>
                <w:szCs w:val="24"/>
              </w:rPr>
              <w:t xml:space="preserve"> </w:t>
            </w:r>
            <w:r>
              <w:rPr>
                <w:rFonts w:ascii="Times New Roman" w:hAnsi="Times New Roman"/>
                <w:bCs/>
                <w:color w:val="auto"/>
                <w:sz w:val="24"/>
                <w:szCs w:val="24"/>
              </w:rPr>
              <w:t>R</w:t>
            </w:r>
            <w:r>
              <w:rPr>
                <w:rFonts w:hint="eastAsia" w:ascii="Times New Roman" w:hAnsi="Times New Roman"/>
                <w:bCs/>
                <w:color w:val="auto"/>
                <w:sz w:val="24"/>
                <w:szCs w:val="24"/>
                <w:lang w:val="en-US" w:eastAsia="zh-CN"/>
              </w:rPr>
              <w:t>SC</w:t>
            </w:r>
            <w:r>
              <w:rPr>
                <w:rFonts w:ascii="Times New Roman" w:hAnsi="Times New Roman"/>
                <w:bCs/>
                <w:color w:val="auto"/>
                <w:sz w:val="24"/>
                <w:szCs w:val="24"/>
              </w:rPr>
              <w:t xml:space="preserve"> Advances, </w:t>
            </w:r>
            <w:r>
              <w:rPr>
                <w:rFonts w:hint="eastAsia" w:ascii="Times New Roman" w:hAnsi="Times New Roman"/>
                <w:bCs/>
                <w:color w:val="auto"/>
                <w:sz w:val="24"/>
                <w:szCs w:val="24"/>
              </w:rPr>
              <w:t>2018, 8</w:t>
            </w:r>
            <w:r>
              <w:rPr>
                <w:rFonts w:hint="eastAsia" w:ascii="Times New Roman" w:hAnsi="Times New Roman"/>
                <w:bCs/>
                <w:color w:val="auto"/>
                <w:sz w:val="24"/>
                <w:szCs w:val="24"/>
                <w:lang w:val="en-US" w:eastAsia="zh-CN"/>
              </w:rPr>
              <w:t xml:space="preserve">: </w:t>
            </w:r>
            <w:r>
              <w:rPr>
                <w:rFonts w:hint="eastAsia" w:ascii="Times New Roman" w:hAnsi="Times New Roman"/>
                <w:bCs/>
                <w:color w:val="auto"/>
                <w:sz w:val="24"/>
                <w:szCs w:val="24"/>
              </w:rPr>
              <w:t>7142-7151</w:t>
            </w:r>
            <w:r>
              <w:rPr>
                <w:rFonts w:ascii="Times New Roman" w:hAnsi="Times New Roman"/>
                <w:bCs/>
                <w:color w:val="auto"/>
                <w:sz w:val="24"/>
                <w:szCs w:val="24"/>
              </w:rPr>
              <w:t xml:space="preserve">.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153A0921">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eastAsia="楷体"/>
                <w:b/>
                <w:bCs/>
                <w:color w:val="auto"/>
                <w:kern w:val="0"/>
                <w:sz w:val="24"/>
                <w:szCs w:val="24"/>
              </w:rPr>
              <w:t>Chao Zhang</w:t>
            </w:r>
            <w:r>
              <w:rPr>
                <w:rFonts w:hint="eastAsia" w:ascii="Times New Roman" w:hAnsi="Times New Roman"/>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Nan </w:t>
            </w:r>
            <w:r>
              <w:rPr>
                <w:rFonts w:ascii="Times New Roman" w:hAnsi="Times New Roman" w:eastAsia="楷体"/>
                <w:color w:val="auto"/>
                <w:kern w:val="0"/>
                <w:sz w:val="24"/>
                <w:szCs w:val="24"/>
              </w:rPr>
              <w:t>Jiang</w:t>
            </w:r>
            <w:r>
              <w:rPr>
                <w:rFonts w:hint="eastAsia" w:ascii="Times New Roman" w:hAnsi="Times New Roman" w:eastAsia="楷体"/>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Shiai </w:t>
            </w:r>
            <w:r>
              <w:rPr>
                <w:rFonts w:ascii="Times New Roman" w:hAnsi="Times New Roman" w:eastAsia="楷体"/>
                <w:color w:val="auto"/>
                <w:kern w:val="0"/>
                <w:sz w:val="24"/>
                <w:szCs w:val="24"/>
              </w:rPr>
              <w:t>Xu</w:t>
            </w:r>
            <w:r>
              <w:rPr>
                <w:rFonts w:hint="eastAsia" w:ascii="Times New Roman" w:hAnsi="Times New Roman" w:eastAsia="楷体"/>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Zheng </w:t>
            </w:r>
            <w:r>
              <w:rPr>
                <w:rFonts w:ascii="Times New Roman" w:hAnsi="Times New Roman" w:eastAsia="楷体"/>
                <w:color w:val="auto"/>
                <w:kern w:val="0"/>
                <w:sz w:val="24"/>
                <w:szCs w:val="24"/>
              </w:rPr>
              <w:t>Li</w:t>
            </w:r>
            <w:r>
              <w:rPr>
                <w:rFonts w:hint="eastAsia" w:ascii="Times New Roman" w:hAnsi="Times New Roman" w:eastAsia="楷体"/>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Xingliang </w:t>
            </w:r>
            <w:r>
              <w:rPr>
                <w:rFonts w:ascii="Times New Roman" w:hAnsi="Times New Roman" w:eastAsia="楷体"/>
                <w:color w:val="auto"/>
                <w:kern w:val="0"/>
                <w:sz w:val="24"/>
                <w:szCs w:val="24"/>
              </w:rPr>
              <w:t>Liu</w:t>
            </w:r>
            <w:r>
              <w:rPr>
                <w:rFonts w:hint="eastAsia" w:ascii="Times New Roman" w:hAnsi="Times New Roman" w:eastAsia="楷体"/>
                <w:color w:val="auto"/>
                <w:sz w:val="24"/>
                <w:szCs w:val="24"/>
                <w:lang w:val="en-US" w:eastAsia="zh-CN"/>
              </w:rPr>
              <w:t xml:space="preserve">, </w:t>
            </w:r>
            <w:r>
              <w:rPr>
                <w:rFonts w:hint="eastAsia" w:ascii="Times New Roman" w:hAnsi="Times New Roman" w:eastAsia="楷体"/>
                <w:color w:val="auto"/>
                <w:kern w:val="0"/>
                <w:sz w:val="24"/>
                <w:szCs w:val="24"/>
              </w:rPr>
              <w:t xml:space="preserve">Tianle </w:t>
            </w:r>
            <w:r>
              <w:rPr>
                <w:rFonts w:ascii="Times New Roman" w:hAnsi="Times New Roman" w:eastAsia="楷体"/>
                <w:color w:val="auto"/>
                <w:kern w:val="0"/>
                <w:sz w:val="24"/>
                <w:szCs w:val="24"/>
              </w:rPr>
              <w:t>Cheng</w:t>
            </w:r>
            <w:r>
              <w:rPr>
                <w:rFonts w:hint="eastAsia" w:ascii="Times New Roman" w:hAnsi="Times New Roman" w:eastAsia="楷体"/>
                <w:color w:val="auto"/>
                <w:kern w:val="0"/>
                <w:sz w:val="24"/>
                <w:szCs w:val="24"/>
                <w:lang w:val="en-US" w:eastAsia="zh-CN"/>
              </w:rPr>
              <w:t xml:space="preserve">. </w:t>
            </w:r>
            <w:r>
              <w:rPr>
                <w:rFonts w:ascii="Times New Roman" w:hAnsi="Times New Roman" w:eastAsia="楷体"/>
                <w:color w:val="auto"/>
                <w:kern w:val="0"/>
                <w:sz w:val="24"/>
                <w:szCs w:val="24"/>
              </w:rPr>
              <w:t xml:space="preserve">Towards high visible light photocatalytic activity in rare earth and </w:t>
            </w:r>
            <w:r>
              <w:rPr>
                <w:rFonts w:hint="eastAsia" w:ascii="Times New Roman" w:hAnsi="Times New Roman" w:eastAsia="楷体"/>
                <w:color w:val="auto"/>
                <w:kern w:val="0"/>
                <w:sz w:val="24"/>
                <w:szCs w:val="24"/>
              </w:rPr>
              <w:t>N</w:t>
            </w:r>
            <w:r>
              <w:rPr>
                <w:rFonts w:ascii="Times New Roman" w:hAnsi="Times New Roman" w:eastAsia="楷体"/>
                <w:color w:val="auto"/>
                <w:kern w:val="0"/>
                <w:sz w:val="24"/>
                <w:szCs w:val="24"/>
              </w:rPr>
              <w:t xml:space="preserve"> co-doped SrTiO</w:t>
            </w:r>
            <w:r>
              <w:rPr>
                <w:rFonts w:ascii="Times New Roman" w:hAnsi="Times New Roman" w:eastAsia="楷体"/>
                <w:color w:val="auto"/>
                <w:kern w:val="0"/>
                <w:sz w:val="24"/>
                <w:szCs w:val="24"/>
                <w:vertAlign w:val="subscript"/>
              </w:rPr>
              <w:t>3</w:t>
            </w:r>
            <w:r>
              <w:rPr>
                <w:rFonts w:ascii="Times New Roman" w:hAnsi="Times New Roman" w:eastAsia="楷体"/>
                <w:color w:val="auto"/>
                <w:kern w:val="0"/>
                <w:sz w:val="24"/>
                <w:szCs w:val="24"/>
              </w:rPr>
              <w:t xml:space="preserve">: </w:t>
            </w:r>
            <w:r>
              <w:rPr>
                <w:rFonts w:hint="eastAsia" w:ascii="Times New Roman" w:hAnsi="Times New Roman" w:eastAsia="楷体"/>
                <w:color w:val="auto"/>
                <w:kern w:val="0"/>
                <w:sz w:val="24"/>
                <w:szCs w:val="24"/>
              </w:rPr>
              <w:t>a</w:t>
            </w:r>
            <w:r>
              <w:rPr>
                <w:rFonts w:ascii="Times New Roman" w:hAnsi="Times New Roman" w:eastAsia="楷体"/>
                <w:color w:val="auto"/>
                <w:kern w:val="0"/>
                <w:sz w:val="24"/>
                <w:szCs w:val="24"/>
              </w:rPr>
              <w:t xml:space="preserve"> first principles evaluation and prediction</w:t>
            </w:r>
            <w:r>
              <w:rPr>
                <w:rFonts w:hint="eastAsia" w:ascii="Times New Roman" w:hAnsi="Times New Roman"/>
                <w:color w:val="auto"/>
                <w:sz w:val="24"/>
                <w:szCs w:val="24"/>
                <w:lang w:val="en-US" w:eastAsia="zh-CN"/>
              </w:rPr>
              <w:t>[J]</w:t>
            </w:r>
            <w:r>
              <w:rPr>
                <w:rFonts w:hint="eastAsia" w:ascii="Times New Roman" w:hAnsi="Times New Roman"/>
                <w:bCs/>
                <w:color w:val="auto"/>
                <w:sz w:val="24"/>
                <w:szCs w:val="24"/>
              </w:rPr>
              <w:t xml:space="preserve"> </w:t>
            </w:r>
            <w:r>
              <w:rPr>
                <w:rFonts w:ascii="Times New Roman" w:hAnsi="Times New Roman"/>
                <w:bCs/>
                <w:color w:val="auto"/>
                <w:sz w:val="24"/>
                <w:szCs w:val="24"/>
              </w:rPr>
              <w:t>R</w:t>
            </w:r>
            <w:r>
              <w:rPr>
                <w:rFonts w:hint="eastAsia" w:ascii="Times New Roman" w:hAnsi="Times New Roman"/>
                <w:bCs/>
                <w:color w:val="auto"/>
                <w:sz w:val="24"/>
                <w:szCs w:val="24"/>
                <w:lang w:val="en-US" w:eastAsia="zh-CN"/>
              </w:rPr>
              <w:t>SC</w:t>
            </w:r>
            <w:r>
              <w:rPr>
                <w:rFonts w:ascii="Times New Roman" w:hAnsi="Times New Roman"/>
                <w:bCs/>
                <w:color w:val="auto"/>
                <w:sz w:val="24"/>
                <w:szCs w:val="24"/>
              </w:rPr>
              <w:t xml:space="preserve"> Advances, </w:t>
            </w:r>
            <w:r>
              <w:rPr>
                <w:rFonts w:hint="eastAsia" w:ascii="Times New Roman" w:hAnsi="Times New Roman" w:eastAsia="楷体"/>
                <w:color w:val="auto"/>
                <w:kern w:val="0"/>
                <w:sz w:val="24"/>
                <w:szCs w:val="24"/>
              </w:rPr>
              <w:t xml:space="preserve">2017, </w:t>
            </w:r>
            <w:r>
              <w:rPr>
                <w:rFonts w:ascii="Times New Roman" w:hAnsi="Times New Roman" w:eastAsia="楷体"/>
                <w:color w:val="auto"/>
                <w:kern w:val="0"/>
                <w:sz w:val="24"/>
                <w:szCs w:val="24"/>
              </w:rPr>
              <w:t>7(27)</w:t>
            </w:r>
            <w:r>
              <w:rPr>
                <w:rFonts w:hint="eastAsia" w:ascii="Times New Roman" w:hAnsi="Times New Roman" w:eastAsia="楷体"/>
                <w:color w:val="auto"/>
                <w:kern w:val="0"/>
                <w:sz w:val="24"/>
                <w:szCs w:val="24"/>
                <w:lang w:val="en-US" w:eastAsia="zh-CN"/>
              </w:rPr>
              <w:t>:</w:t>
            </w:r>
            <w:r>
              <w:rPr>
                <w:rFonts w:ascii="Times New Roman" w:hAnsi="Times New Roman" w:eastAsia="楷体"/>
                <w:color w:val="auto"/>
                <w:kern w:val="0"/>
                <w:sz w:val="24"/>
                <w:szCs w:val="24"/>
              </w:rPr>
              <w:t xml:space="preserve"> 16282-16289.</w:t>
            </w:r>
            <w:r>
              <w:rPr>
                <w:rFonts w:ascii="Times New Roman" w:hAnsi="Times New Roman"/>
                <w:bCs/>
                <w:color w:val="auto"/>
                <w:sz w:val="24"/>
                <w:szCs w:val="24"/>
              </w:rPr>
              <w:t xml:space="preserve">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6DE1A0FC">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b/>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Yongzhong Jia*</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Yan Jing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New insights into assessing the favorable Co-doping dopants with various Co-doped cases for the band gap engineering of SrTiO</w:t>
            </w:r>
            <w:r>
              <w:rPr>
                <w:rFonts w:ascii="Times New Roman" w:hAnsi="Times New Roman"/>
                <w:color w:val="auto"/>
                <w:sz w:val="24"/>
                <w:szCs w:val="24"/>
                <w:vertAlign w:val="subscript"/>
              </w:rPr>
              <w:t>3</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International Journal of Hydrogen Energy,  2015, 40</w:t>
            </w:r>
            <w:r>
              <w:rPr>
                <w:rFonts w:hint="eastAsia" w:ascii="Times New Roman" w:hAnsi="Times New Roman"/>
                <w:color w:val="auto"/>
                <w:sz w:val="24"/>
                <w:szCs w:val="24"/>
                <w:lang w:val="en-US" w:eastAsia="zh-CN"/>
              </w:rPr>
              <w:t xml:space="preserve">: </w:t>
            </w:r>
            <w:r>
              <w:rPr>
                <w:rFonts w:ascii="Times New Roman" w:hAnsi="Times New Roman"/>
                <w:color w:val="auto"/>
                <w:sz w:val="24"/>
                <w:szCs w:val="24"/>
              </w:rPr>
              <w:t xml:space="preserve">1343-1351.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9.33</w:t>
            </w:r>
            <w:r>
              <w:rPr>
                <w:rFonts w:ascii="Times New Roman" w:hAnsi="Times New Roman" w:eastAsia="楷体"/>
                <w:b/>
                <w:bCs/>
                <w:color w:val="auto"/>
                <w:kern w:val="0"/>
                <w:sz w:val="24"/>
                <w:szCs w:val="24"/>
              </w:rPr>
              <w:t>)</w:t>
            </w:r>
          </w:p>
          <w:p w14:paraId="1D136247">
            <w:pPr>
              <w:keepNext w:val="0"/>
              <w:keepLines w:val="0"/>
              <w:pageBreakBefore w:val="0"/>
              <w:widowControl w:val="0"/>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代表性专利</w:t>
            </w:r>
            <w:r>
              <w:rPr>
                <w:rFonts w:hint="default" w:ascii="Times New Roman Regular" w:hAnsi="Times New Roman Regular" w:eastAsia="仿宋" w:cs="Times New Roman Regular"/>
                <w:color w:val="auto"/>
                <w:sz w:val="24"/>
                <w:szCs w:val="24"/>
              </w:rPr>
              <w:t>：</w:t>
            </w:r>
          </w:p>
          <w:p w14:paraId="4E9AC085">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eastAsia" w:ascii="Times New Roman Regular" w:hAnsi="Times New Roman Regular" w:eastAsia="仿宋" w:cs="Times New Roman Regular"/>
                <w:color w:val="auto"/>
                <w:sz w:val="24"/>
                <w:szCs w:val="24"/>
                <w:lang w:val="en-US" w:eastAsia="zh-CN"/>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b/>
                <w:bCs/>
                <w:color w:val="auto"/>
                <w:sz w:val="24"/>
                <w:szCs w:val="24"/>
                <w:lang w:val="en-US" w:eastAsia="zh-CN"/>
              </w:rPr>
              <w:t xml:space="preserve">, </w:t>
            </w:r>
            <w:r>
              <w:rPr>
                <w:rFonts w:hint="eastAsia" w:ascii="Times New Roman Regular" w:hAnsi="Times New Roman Regular" w:eastAsia="仿宋" w:cs="Times New Roman Regular"/>
                <w:b w:val="0"/>
                <w:bCs w:val="0"/>
                <w:color w:val="auto"/>
                <w:sz w:val="24"/>
                <w:szCs w:val="24"/>
                <w:lang w:val="en-US" w:eastAsia="zh-CN"/>
              </w:rPr>
              <w:t>李国飞, 程志</w:t>
            </w:r>
            <w:r>
              <w:rPr>
                <w:rFonts w:hint="eastAsia" w:ascii="Times New Roman Regular" w:hAnsi="Times New Roman Regular" w:eastAsia="仿宋" w:cs="Times New Roman Regular"/>
                <w:color w:val="auto"/>
                <w:sz w:val="24"/>
                <w:szCs w:val="24"/>
                <w:lang w:val="en-US" w:eastAsia="zh-CN"/>
              </w:rPr>
              <w:t xml:space="preserve">文. </w:t>
            </w:r>
            <w:r>
              <w:rPr>
                <w:rFonts w:hint="default" w:ascii="Times New Roman Regular" w:hAnsi="Times New Roman Regular" w:eastAsia="仿宋" w:cs="Times New Roman Regular"/>
                <w:color w:val="auto"/>
                <w:sz w:val="24"/>
                <w:szCs w:val="24"/>
                <w:lang w:val="en-US" w:eastAsia="zh-CN"/>
              </w:rPr>
              <w:t>一类偶氮杂环酚锂萃取剂及提锂材料与应用</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lang w:val="en-US" w:eastAsia="zh-CN"/>
              </w:rPr>
              <w:t>202</w:t>
            </w:r>
            <w:r>
              <w:rPr>
                <w:rFonts w:hint="eastAsia" w:ascii="Times New Roman Regular" w:hAnsi="Times New Roman Regular" w:eastAsia="仿宋" w:cs="Times New Roman Regular"/>
                <w:color w:val="auto"/>
                <w:sz w:val="24"/>
                <w:szCs w:val="24"/>
                <w:lang w:val="en-US" w:eastAsia="zh-CN"/>
              </w:rPr>
              <w:t>6</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07</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31</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中国</w:t>
            </w:r>
            <w:r>
              <w:rPr>
                <w:rFonts w:hint="eastAsia" w:ascii="Times New Roman Regular" w:hAnsi="Times New Roman Regular" w:eastAsia="仿宋" w:cs="Times New Roman Regular"/>
                <w:color w:val="auto"/>
                <w:sz w:val="24"/>
                <w:szCs w:val="24"/>
                <w:lang w:val="en-US" w:eastAsia="zh-CN"/>
              </w:rPr>
              <w:t>, 2026111588058.</w:t>
            </w:r>
          </w:p>
          <w:p w14:paraId="1AF307D5">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eastAsia" w:ascii="Times New Roman Regular" w:hAnsi="Times New Roman Regular" w:eastAsia="仿宋" w:cs="Times New Roman Regular"/>
                <w:color w:val="auto"/>
                <w:sz w:val="24"/>
                <w:szCs w:val="24"/>
                <w:lang w:val="en-US" w:eastAsia="zh-CN"/>
              </w:rPr>
            </w:pPr>
            <w:r>
              <w:rPr>
                <w:rFonts w:hint="default" w:ascii="Times New Roman Regular" w:hAnsi="Times New Roman Regular" w:eastAsia="仿宋" w:cs="Times New Roman Regular"/>
                <w:color w:val="auto"/>
                <w:sz w:val="24"/>
                <w:szCs w:val="24"/>
                <w:lang w:val="en-US" w:eastAsia="zh-CN"/>
              </w:rPr>
              <w:fldChar w:fldCharType="begin"/>
            </w:r>
            <w:r>
              <w:rPr>
                <w:rFonts w:hint="default" w:ascii="Times New Roman Regular" w:hAnsi="Times New Roman Regular" w:eastAsia="仿宋" w:cs="Times New Roman Regular"/>
                <w:color w:val="auto"/>
                <w:sz w:val="24"/>
                <w:szCs w:val="24"/>
                <w:lang w:val="en-US" w:eastAsia="zh-CN"/>
              </w:rPr>
              <w:instrText xml:space="preserve"> HYPERLINK "https://kns.cnki.net/kcms2/author/detail?v=tBI8TAhqnxQkddzALU8_vTyZo3CWuViQtqgvm3G9HSI5G99_UAyPn39EoRJr0z4fcp_XLcLGkve03zgTAlnkM_79KzDZEahecvKhlNN-GUv8TqPUB5JzjQ==&amp;uniplatform=NZKPT&amp;language=CHS" \t "/Users/Administrator/Documents\\x/_blank" </w:instrText>
            </w:r>
            <w:r>
              <w:rPr>
                <w:rFonts w:hint="default" w:ascii="Times New Roman Regular" w:hAnsi="Times New Roman Regular" w:eastAsia="仿宋" w:cs="Times New Roman Regular"/>
                <w:color w:val="auto"/>
                <w:sz w:val="24"/>
                <w:szCs w:val="24"/>
                <w:lang w:val="en-US" w:eastAsia="zh-CN"/>
              </w:rPr>
              <w:fldChar w:fldCharType="separate"/>
            </w:r>
            <w:r>
              <w:rPr>
                <w:rFonts w:hint="default" w:ascii="Times New Roman Regular" w:hAnsi="Times New Roman Regular" w:eastAsia="仿宋" w:cs="Times New Roman Regular"/>
                <w:b/>
                <w:bCs/>
                <w:color w:val="auto"/>
                <w:sz w:val="24"/>
                <w:szCs w:val="24"/>
                <w:lang w:eastAsia="zh-CN"/>
              </w:rPr>
              <w:t>张超</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lang w:eastAsia="zh-CN"/>
              </w:rPr>
              <w:t> </w:t>
            </w:r>
            <w:r>
              <w:rPr>
                <w:rFonts w:hint="default" w:ascii="Times New Roman Regular" w:hAnsi="Times New Roman Regular" w:eastAsia="仿宋" w:cs="Times New Roman Regular"/>
                <w:color w:val="auto"/>
                <w:sz w:val="24"/>
                <w:szCs w:val="24"/>
                <w:lang w:val="en-US" w:eastAsia="zh-CN"/>
              </w:rPr>
              <w:fldChar w:fldCharType="end"/>
            </w:r>
            <w:r>
              <w:rPr>
                <w:rFonts w:hint="default" w:ascii="Times New Roman Regular" w:hAnsi="Times New Roman Regular" w:eastAsia="仿宋" w:cs="Times New Roman Regular"/>
                <w:color w:val="auto"/>
                <w:sz w:val="24"/>
                <w:szCs w:val="24"/>
                <w:lang w:val="en-US" w:eastAsia="zh-CN"/>
              </w:rPr>
              <w:fldChar w:fldCharType="begin"/>
            </w:r>
            <w:r>
              <w:rPr>
                <w:rFonts w:hint="default" w:ascii="Times New Roman Regular" w:hAnsi="Times New Roman Regular" w:eastAsia="仿宋" w:cs="Times New Roman Regular"/>
                <w:color w:val="auto"/>
                <w:sz w:val="24"/>
                <w:szCs w:val="24"/>
                <w:lang w:val="en-US" w:eastAsia="zh-CN"/>
              </w:rPr>
              <w:instrText xml:space="preserve"> HYPERLINK "https://kns.cnki.net/kcms2/author/detail?v=tBI8TAhqnxQkddzALU8_vTyZo3CWuViQtqgvm3G9HSJXNrkAKXgbUQvjlNYYiW6yoYM1WF__NhBpsg1JihwmHxUYQrPRosZs8QELrhXjyAwUbVleItr6nhhUsfu8F1Q7&amp;uniplatform=NZKPT&amp;language=CHS" \t "/Users/Administrator/Documents\\x/_blank" </w:instrText>
            </w:r>
            <w:r>
              <w:rPr>
                <w:rFonts w:hint="default" w:ascii="Times New Roman Regular" w:hAnsi="Times New Roman Regular" w:eastAsia="仿宋" w:cs="Times New Roman Regular"/>
                <w:color w:val="auto"/>
                <w:sz w:val="24"/>
                <w:szCs w:val="24"/>
                <w:lang w:val="en-US" w:eastAsia="zh-CN"/>
              </w:rPr>
              <w:fldChar w:fldCharType="separate"/>
            </w:r>
            <w:r>
              <w:rPr>
                <w:rFonts w:hint="default" w:ascii="Times New Roman Regular" w:hAnsi="Times New Roman Regular" w:eastAsia="仿宋" w:cs="Times New Roman Regular"/>
                <w:color w:val="auto"/>
                <w:sz w:val="24"/>
                <w:szCs w:val="24"/>
                <w:lang w:eastAsia="zh-CN"/>
              </w:rPr>
              <w:t>李东东</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lang w:eastAsia="zh-CN"/>
              </w:rPr>
              <w:t> </w:t>
            </w:r>
            <w:r>
              <w:rPr>
                <w:rFonts w:hint="default" w:ascii="Times New Roman Regular" w:hAnsi="Times New Roman Regular" w:eastAsia="仿宋" w:cs="Times New Roman Regular"/>
                <w:color w:val="auto"/>
                <w:sz w:val="24"/>
                <w:szCs w:val="24"/>
                <w:lang w:val="en-US" w:eastAsia="zh-CN"/>
              </w:rPr>
              <w:fldChar w:fldCharType="end"/>
            </w:r>
            <w:r>
              <w:rPr>
                <w:rFonts w:hint="default" w:ascii="Times New Roman Regular" w:hAnsi="Times New Roman Regular" w:eastAsia="仿宋" w:cs="Times New Roman Regular"/>
                <w:color w:val="auto"/>
                <w:sz w:val="24"/>
                <w:szCs w:val="24"/>
                <w:lang w:val="en-US" w:eastAsia="zh-CN"/>
              </w:rPr>
              <w:fldChar w:fldCharType="begin"/>
            </w:r>
            <w:r>
              <w:rPr>
                <w:rFonts w:hint="default" w:ascii="Times New Roman Regular" w:hAnsi="Times New Roman Regular" w:eastAsia="仿宋" w:cs="Times New Roman Regular"/>
                <w:color w:val="auto"/>
                <w:sz w:val="24"/>
                <w:szCs w:val="24"/>
                <w:lang w:val="en-US" w:eastAsia="zh-CN"/>
              </w:rPr>
              <w:instrText xml:space="preserve"> HYPERLINK "https://kns.cnki.net/kcms2/author/detail?v=tBI8TAhqnxQkddzALU8_vTyZo3CWuViQtqgvm3G9HSL3VU-UgT-3S2Wh9_DpPmEOUVn7c1BxMCBKGMtlZmhhEprQh2f_T-b6kRYdsmfdCN3HwzFzqn0WXUzNzeL4oj9K&amp;uniplatform=NZKPT&amp;language=CHS" \t "/Users/Administrator/Documents\\x/_blank" </w:instrText>
            </w:r>
            <w:r>
              <w:rPr>
                <w:rFonts w:hint="default" w:ascii="Times New Roman Regular" w:hAnsi="Times New Roman Regular" w:eastAsia="仿宋" w:cs="Times New Roman Regular"/>
                <w:color w:val="auto"/>
                <w:sz w:val="24"/>
                <w:szCs w:val="24"/>
                <w:lang w:val="en-US" w:eastAsia="zh-CN"/>
              </w:rPr>
              <w:fldChar w:fldCharType="separate"/>
            </w:r>
            <w:r>
              <w:rPr>
                <w:rFonts w:hint="default" w:ascii="Times New Roman Regular" w:hAnsi="Times New Roman Regular" w:eastAsia="仿宋" w:cs="Times New Roman Regular"/>
                <w:color w:val="auto"/>
                <w:sz w:val="24"/>
                <w:szCs w:val="24"/>
                <w:lang w:eastAsia="zh-CN"/>
              </w:rPr>
              <w:t>李国飞</w:t>
            </w:r>
            <w:r>
              <w:rPr>
                <w:rFonts w:hint="default" w:ascii="Times New Roman Regular" w:hAnsi="Times New Roman Regular" w:eastAsia="仿宋" w:cs="Times New Roman Regular"/>
                <w:color w:val="auto"/>
                <w:sz w:val="24"/>
                <w:szCs w:val="24"/>
                <w:lang w:val="en-US" w:eastAsia="zh-CN"/>
              </w:rPr>
              <w:fldChar w:fldCharType="end"/>
            </w:r>
            <w:r>
              <w:rPr>
                <w:rFonts w:hint="eastAsia" w:ascii="Times New Roman Regular" w:hAnsi="Times New Roman Regular" w:eastAsia="仿宋" w:cs="Times New Roman Regular"/>
                <w:color w:val="auto"/>
                <w:sz w:val="24"/>
                <w:szCs w:val="24"/>
                <w:lang w:val="en-US" w:eastAsia="zh-CN"/>
              </w:rPr>
              <w:t>.一种基于含锂低共熔溶剂的锂铝层状双氢氧化物吸附剂再生方法[P] 2026-05-21,</w:t>
            </w:r>
            <w:r>
              <w:rPr>
                <w:rFonts w:hint="default"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中国</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lang w:val="en-US" w:eastAsia="zh-CN"/>
              </w:rPr>
              <w:t>CN122230705A</w:t>
            </w:r>
            <w:r>
              <w:rPr>
                <w:rFonts w:hint="eastAsia" w:ascii="Times New Roman Regular" w:hAnsi="Times New Roman Regular" w:eastAsia="仿宋" w:cs="Times New Roman Regular"/>
                <w:color w:val="auto"/>
                <w:sz w:val="24"/>
                <w:szCs w:val="24"/>
                <w:lang w:val="en-US" w:eastAsia="zh-CN"/>
              </w:rPr>
              <w:t xml:space="preserve">. </w:t>
            </w:r>
          </w:p>
          <w:p w14:paraId="0174DC39">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lang w:eastAsia="zh-CN"/>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b/>
                <w:bCs/>
                <w:color w:val="auto"/>
                <w:sz w:val="24"/>
                <w:szCs w:val="24"/>
                <w:lang w:val="en-US" w:eastAsia="zh-CN"/>
              </w:rPr>
              <w:t xml:space="preserve">, </w:t>
            </w:r>
            <w:r>
              <w:rPr>
                <w:rFonts w:hint="eastAsia" w:ascii="Times New Roman Regular" w:hAnsi="Times New Roman Regular" w:eastAsia="仿宋" w:cs="Times New Roman Regular"/>
                <w:b w:val="0"/>
                <w:bCs w:val="0"/>
                <w:color w:val="auto"/>
                <w:sz w:val="24"/>
                <w:szCs w:val="24"/>
                <w:lang w:val="en-US" w:eastAsia="zh-CN"/>
              </w:rPr>
              <w:t>李国飞, 程志</w:t>
            </w:r>
            <w:r>
              <w:rPr>
                <w:rFonts w:hint="eastAsia" w:ascii="Times New Roman Regular" w:hAnsi="Times New Roman Regular" w:eastAsia="仿宋" w:cs="Times New Roman Regular"/>
                <w:color w:val="auto"/>
                <w:sz w:val="24"/>
                <w:szCs w:val="24"/>
                <w:lang w:val="en-US" w:eastAsia="zh-CN"/>
              </w:rPr>
              <w:t xml:space="preserve">文. 一种苯基偶氮苯酚衍生物、锂选择性萃取组合物及应用[P] </w:t>
            </w:r>
            <w:r>
              <w:rPr>
                <w:rFonts w:hint="default" w:ascii="Times New Roman Regular" w:hAnsi="Times New Roman Regular" w:eastAsia="仿宋" w:cs="Times New Roman Regular"/>
                <w:color w:val="auto"/>
                <w:sz w:val="24"/>
                <w:szCs w:val="24"/>
                <w:lang w:val="en-US" w:eastAsia="zh-CN"/>
              </w:rPr>
              <w:t>202</w:t>
            </w:r>
            <w:r>
              <w:rPr>
                <w:rFonts w:hint="eastAsia" w:ascii="Times New Roman Regular" w:hAnsi="Times New Roman Regular" w:eastAsia="仿宋" w:cs="Times New Roman Regular"/>
                <w:color w:val="auto"/>
                <w:sz w:val="24"/>
                <w:szCs w:val="24"/>
                <w:lang w:val="en-US" w:eastAsia="zh-CN"/>
              </w:rPr>
              <w:t>6</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05</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13</w:t>
            </w:r>
            <w:r>
              <w:rPr>
                <w:rFonts w:hint="default"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中国</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lang w:val="en-US" w:eastAsia="zh-CN"/>
              </w:rPr>
              <w:t>CN122541331A</w:t>
            </w:r>
            <w:r>
              <w:rPr>
                <w:rFonts w:hint="eastAsia" w:ascii="Times New Roman Regular" w:hAnsi="Times New Roman Regular" w:eastAsia="仿宋" w:cs="Times New Roman Regular"/>
                <w:color w:val="auto"/>
                <w:sz w:val="24"/>
                <w:szCs w:val="24"/>
                <w:lang w:val="en-US" w:eastAsia="zh-CN"/>
              </w:rPr>
              <w:t>.</w:t>
            </w:r>
          </w:p>
          <w:p w14:paraId="6B733015">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lang w:eastAsia="zh-CN"/>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lang w:val="en-US" w:eastAsia="zh-CN"/>
              </w:rPr>
              <w:t>徐世爱</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谢天</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一种高稳定性聚合物包容油溶性萃取剂微胶囊及制备方法</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lang w:val="en-US" w:eastAsia="zh-CN"/>
              </w:rPr>
              <w:t xml:space="preserve">2024-12-11, </w:t>
            </w:r>
            <w:r>
              <w:rPr>
                <w:rFonts w:hint="default" w:ascii="Times New Roman Regular" w:hAnsi="Times New Roman Regular" w:eastAsia="仿宋" w:cs="Times New Roman Regular"/>
                <w:color w:val="auto"/>
                <w:sz w:val="24"/>
                <w:szCs w:val="24"/>
              </w:rPr>
              <w:t xml:space="preserve">中国, </w:t>
            </w:r>
            <w:r>
              <w:rPr>
                <w:rFonts w:hint="default" w:ascii="Times New Roman Regular" w:hAnsi="Times New Roman Regular" w:eastAsia="仿宋" w:cs="Times New Roman Regular"/>
                <w:color w:val="auto"/>
                <w:sz w:val="24"/>
                <w:szCs w:val="24"/>
                <w:lang w:val="en-US" w:eastAsia="zh-CN"/>
              </w:rPr>
              <w:t>CN119386788A.</w:t>
            </w:r>
          </w:p>
          <w:p w14:paraId="4CF2B97B">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谢天</w:t>
            </w:r>
            <w:r>
              <w:rPr>
                <w:rFonts w:hint="eastAsia" w:ascii="Times New Roman Regular" w:hAnsi="Times New Roman Regular" w:eastAsia="仿宋" w:cs="Times New Roman Regular"/>
                <w:color w:val="auto"/>
                <w:sz w:val="24"/>
                <w:szCs w:val="24"/>
                <w:lang w:val="en-US" w:eastAsia="zh-CN"/>
              </w:rPr>
              <w:t xml:space="preserve">, 屈寒. </w:t>
            </w:r>
            <w:r>
              <w:rPr>
                <w:rFonts w:hint="default" w:ascii="Times New Roman Regular" w:hAnsi="Times New Roman Regular" w:eastAsia="仿宋" w:cs="Times New Roman Regular"/>
                <w:color w:val="auto"/>
                <w:sz w:val="24"/>
                <w:szCs w:val="24"/>
              </w:rPr>
              <w:t>盐湖提锂用全固态聚合物微颗粒、其制备方法及提锂方法</w:t>
            </w:r>
            <w:r>
              <w:rPr>
                <w:rFonts w:hint="eastAsia" w:ascii="Times New Roman Regular" w:hAnsi="Times New Roman Regular" w:eastAsia="仿宋" w:cs="Times New Roman Regular"/>
                <w:color w:val="auto"/>
                <w:sz w:val="24"/>
                <w:szCs w:val="24"/>
                <w:lang w:val="en-US" w:eastAsia="zh-CN"/>
              </w:rPr>
              <w:t>[P]</w:t>
            </w:r>
            <w:r>
              <w:rPr>
                <w:rFonts w:hint="default" w:ascii="Times New Roman Regular" w:hAnsi="Times New Roman Regular" w:eastAsia="仿宋" w:cs="Times New Roman Regular"/>
                <w:color w:val="auto"/>
                <w:sz w:val="24"/>
                <w:szCs w:val="24"/>
                <w:lang w:val="en-US" w:eastAsia="zh-CN"/>
              </w:rPr>
              <w:t xml:space="preserve"> 2024-05-14, </w:t>
            </w:r>
            <w:r>
              <w:rPr>
                <w:rFonts w:hint="default" w:ascii="Times New Roman Regular" w:hAnsi="Times New Roman Regular" w:eastAsia="仿宋" w:cs="Times New Roman Regular"/>
                <w:color w:val="auto"/>
                <w:sz w:val="24"/>
                <w:szCs w:val="24"/>
              </w:rPr>
              <w:t xml:space="preserve">中国, </w:t>
            </w:r>
            <w:r>
              <w:rPr>
                <w:rFonts w:hint="default" w:ascii="Times New Roman Regular" w:hAnsi="Times New Roman Regular" w:eastAsia="仿宋" w:cs="Times New Roman Regular"/>
                <w:color w:val="auto"/>
                <w:sz w:val="24"/>
                <w:szCs w:val="24"/>
                <w:lang w:val="en-US" w:eastAsia="zh-CN"/>
              </w:rPr>
              <w:t>CN118513012A.</w:t>
            </w:r>
          </w:p>
          <w:p w14:paraId="65503552">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杨莉娜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陈晓弟</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热剥离及双重共价键接枝改性的氮化碳材料及制备方法</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rPr>
              <w:t>2022-08-26, 中国, CN115321497A</w:t>
            </w:r>
            <w:r>
              <w:rPr>
                <w:rFonts w:hint="default" w:ascii="Times New Roman Regular" w:hAnsi="Times New Roman Regular" w:eastAsia="仿宋" w:cs="Times New Roman Regular"/>
                <w:color w:val="auto"/>
                <w:sz w:val="24"/>
                <w:szCs w:val="24"/>
                <w:lang w:val="en-US" w:eastAsia="zh-CN"/>
              </w:rPr>
              <w:t>.</w:t>
            </w:r>
          </w:p>
          <w:p w14:paraId="30AF8301">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徐世爱</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毕秋艳</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b/>
                <w:bCs/>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刘建东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一种两性离子功能化氮化碳纳米片和一种荷正电纳滤膜</w:t>
            </w:r>
            <w:r>
              <w:rPr>
                <w:rFonts w:hint="eastAsia" w:ascii="Times New Roman Regular" w:hAnsi="Times New Roman Regular" w:eastAsia="仿宋" w:cs="Times New Roman Regular"/>
                <w:color w:val="auto"/>
                <w:sz w:val="24"/>
                <w:szCs w:val="24"/>
                <w:lang w:val="en-US" w:eastAsia="zh-CN"/>
              </w:rPr>
              <w:t>[P]</w:t>
            </w:r>
            <w:r>
              <w:rPr>
                <w:rFonts w:hint="default" w:ascii="Times New Roman Regular" w:hAnsi="Times New Roman Regular" w:eastAsia="仿宋" w:cs="Times New Roman Regular"/>
                <w:color w:val="auto"/>
                <w:sz w:val="24"/>
                <w:szCs w:val="24"/>
              </w:rPr>
              <w:t xml:space="preserve"> 2020-4-23, 中国, CN202010326236.X</w:t>
            </w:r>
            <w:r>
              <w:rPr>
                <w:rFonts w:hint="eastAsia" w:ascii="Times New Roman Regular" w:hAnsi="Times New Roman Regular" w:eastAsia="仿宋" w:cs="Times New Roman Regular"/>
                <w:color w:val="auto"/>
                <w:sz w:val="24"/>
                <w:szCs w:val="24"/>
                <w:lang w:val="en-US" w:eastAsia="zh-CN"/>
              </w:rPr>
              <w:t>.</w:t>
            </w:r>
          </w:p>
          <w:p w14:paraId="31CE8EEC">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杨莉娜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陈晓弟</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原位非金属元素与稀土元素共掺杂钛酸锶催化剂及其制备方法和应用</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rPr>
              <w:t>2022-06-03, 中国, CN114570407A</w:t>
            </w:r>
            <w:r>
              <w:rPr>
                <w:rFonts w:hint="eastAsia" w:ascii="Times New Roman Regular" w:hAnsi="Times New Roman Regular" w:eastAsia="仿宋" w:cs="Times New Roman Regular"/>
                <w:color w:val="auto"/>
                <w:sz w:val="24"/>
                <w:szCs w:val="24"/>
                <w:lang w:val="en-US" w:eastAsia="zh-CN"/>
              </w:rPr>
              <w:t>.</w:t>
            </w:r>
          </w:p>
          <w:p w14:paraId="0CA40A1B">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杨莉娜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陈晓弟</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rPr>
              <w:t xml:space="preserve"> 非金属元素掺杂钛酸锶催化剂及其制备方法, 2022-05-27, 中国, CN114534764A</w:t>
            </w:r>
            <w:r>
              <w:rPr>
                <w:rFonts w:hint="eastAsia" w:ascii="Times New Roman Regular" w:hAnsi="Times New Roman Regular" w:eastAsia="仿宋" w:cs="Times New Roman Regular"/>
                <w:color w:val="auto"/>
                <w:sz w:val="24"/>
                <w:szCs w:val="24"/>
                <w:lang w:val="en-US" w:eastAsia="zh-CN"/>
              </w:rPr>
              <w:t>.</w:t>
            </w:r>
          </w:p>
          <w:p w14:paraId="0C246961">
            <w:pPr>
              <w:keepNext w:val="0"/>
              <w:keepLines w:val="0"/>
              <w:pageBreakBefore w:val="0"/>
              <w:widowControl w:val="0"/>
              <w:kinsoku/>
              <w:wordWrap/>
              <w:overflowPunct/>
              <w:topLinePunct w:val="0"/>
              <w:autoSpaceDE/>
              <w:autoSpaceDN/>
              <w:bidi w:val="0"/>
              <w:adjustRightInd w:val="0"/>
              <w:snapToGrid w:val="0"/>
              <w:spacing w:line="412"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参与撰写专著</w:t>
            </w:r>
            <w:r>
              <w:rPr>
                <w:rFonts w:hint="default" w:ascii="Times New Roman Regular" w:hAnsi="Times New Roman Regular" w:eastAsia="仿宋" w:cs="Times New Roman Regular"/>
                <w:color w:val="auto"/>
                <w:sz w:val="24"/>
                <w:szCs w:val="24"/>
              </w:rPr>
              <w:t>：</w:t>
            </w:r>
          </w:p>
          <w:p w14:paraId="27E17074">
            <w:pPr>
              <w:keepNext w:val="0"/>
              <w:keepLines w:val="0"/>
              <w:pageBreakBefore w:val="0"/>
              <w:widowControl w:val="0"/>
              <w:kinsoku/>
              <w:wordWrap/>
              <w:overflowPunct/>
              <w:topLinePunct w:val="0"/>
              <w:autoSpaceDE/>
              <w:autoSpaceDN/>
              <w:bidi w:val="0"/>
              <w:adjustRightInd w:val="0"/>
              <w:snapToGrid w:val="0"/>
              <w:spacing w:line="412" w:lineRule="exact"/>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rPr>
              <w:t xml:space="preserve">(1) 贾永忠, 景燕, 王怀有, </w:t>
            </w: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类离子液体</w:t>
            </w:r>
            <w:r>
              <w:rPr>
                <w:rFonts w:hint="eastAsia" w:ascii="Times New Roman Regular" w:hAnsi="Times New Roman Regular" w:eastAsia="仿宋" w:cs="Times New Roman Regular"/>
                <w:color w:val="auto"/>
                <w:sz w:val="24"/>
                <w:szCs w:val="24"/>
                <w:lang w:val="en-US" w:eastAsia="zh-CN"/>
              </w:rPr>
              <w:t>[M]</w:t>
            </w:r>
            <w:r>
              <w:rPr>
                <w:rFonts w:hint="default" w:ascii="Times New Roman Regular" w:hAnsi="Times New Roman Regular" w:eastAsia="仿宋" w:cs="Times New Roman Regular"/>
                <w:color w:val="auto"/>
                <w:sz w:val="24"/>
                <w:szCs w:val="24"/>
              </w:rPr>
              <w:t xml:space="preserve"> 化学工业出版社, 2015-05.</w:t>
            </w:r>
          </w:p>
        </w:tc>
      </w:tr>
    </w:tbl>
    <w:p w14:paraId="578D6368">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Times New Roman Regular">
    <w:panose1 w:val="02020503050405090304"/>
    <w:charset w:val="00"/>
    <w:family w:val="auto"/>
    <w:pitch w:val="default"/>
    <w:sig w:usb0="E0000AFF" w:usb1="00007843" w:usb2="00000001" w:usb3="00000000" w:csb0="400001BF" w:csb1="DFF7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Times New Roman Bold">
    <w:panose1 w:val="02020503050405090304"/>
    <w:charset w:val="00"/>
    <w:family w:val="auto"/>
    <w:pitch w:val="default"/>
    <w:sig w:usb0="E0000AFF" w:usb1="00007843" w:usb2="00000001" w:usb3="00000000" w:csb0="400001BF" w:csb1="DFF7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CEACF"/>
    <w:multiLevelType w:val="singleLevel"/>
    <w:tmpl w:val="F7DCEACF"/>
    <w:lvl w:ilvl="0" w:tentative="0">
      <w:start w:val="1"/>
      <w:numFmt w:val="decimal"/>
      <w:suff w:val="space"/>
      <w:lvlText w:val="(%1)"/>
      <w:lvlJc w:val="left"/>
      <w:rPr>
        <w:rFonts w:hint="default"/>
        <w:color w:val="auto"/>
      </w:rPr>
    </w:lvl>
  </w:abstractNum>
  <w:abstractNum w:abstractNumId="1">
    <w:nsid w:val="FA7E961A"/>
    <w:multiLevelType w:val="singleLevel"/>
    <w:tmpl w:val="FA7E961A"/>
    <w:lvl w:ilvl="0" w:tentative="0">
      <w:start w:val="1"/>
      <w:numFmt w:val="decimal"/>
      <w:suff w:val="space"/>
      <w:lvlText w:val="(%1)"/>
      <w:lvlJc w:val="left"/>
    </w:lvl>
  </w:abstractNum>
  <w:abstractNum w:abstractNumId="2">
    <w:nsid w:val="FF1A7780"/>
    <w:multiLevelType w:val="singleLevel"/>
    <w:tmpl w:val="FF1A7780"/>
    <w:lvl w:ilvl="0" w:tentative="0">
      <w:start w:val="1"/>
      <w:numFmt w:val="decimal"/>
      <w:suff w:val="space"/>
      <w:lvlText w:val="(%1)"/>
      <w:lvlJc w:val="left"/>
      <w:rPr>
        <w:rFonts w:hint="default" w:ascii="Times New Roman" w:hAnsi="Times New Roman" w:cs="Times New Roman"/>
        <w:b w:val="0"/>
        <w:bCs w:val="0"/>
        <w:color w:val="auto"/>
      </w:rPr>
    </w:lvl>
  </w:abstractNum>
  <w:abstractNum w:abstractNumId="3">
    <w:nsid w:val="FF6F490C"/>
    <w:multiLevelType w:val="singleLevel"/>
    <w:tmpl w:val="FF6F490C"/>
    <w:lvl w:ilvl="0" w:tentative="0">
      <w:start w:val="1"/>
      <w:numFmt w:val="decimal"/>
      <w:suff w:val="space"/>
      <w:lvlText w:val="(%1)"/>
      <w:lvlJc w:val="left"/>
      <w:rPr>
        <w:rFonts w:hint="default" w:ascii="Times New Roman" w:hAnsi="Times New Roman" w:cs="Times New Roman"/>
        <w:b w:val="0"/>
        <w:bCs w:val="0"/>
        <w:color w:val="auto"/>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8A"/>
    <w:rsid w:val="001F35A7"/>
    <w:rsid w:val="0029539F"/>
    <w:rsid w:val="004746CE"/>
    <w:rsid w:val="005B3E30"/>
    <w:rsid w:val="007A50CC"/>
    <w:rsid w:val="00816522"/>
    <w:rsid w:val="008D5E10"/>
    <w:rsid w:val="00925000"/>
    <w:rsid w:val="009D0328"/>
    <w:rsid w:val="00AF7725"/>
    <w:rsid w:val="00CB768A"/>
    <w:rsid w:val="00D554C6"/>
    <w:rsid w:val="00F343AE"/>
    <w:rsid w:val="06E6C8F0"/>
    <w:rsid w:val="097FD667"/>
    <w:rsid w:val="0BECA8FF"/>
    <w:rsid w:val="0FF578E5"/>
    <w:rsid w:val="0FFF61E9"/>
    <w:rsid w:val="13D6FD00"/>
    <w:rsid w:val="14767ABD"/>
    <w:rsid w:val="14BF7FFA"/>
    <w:rsid w:val="152FC059"/>
    <w:rsid w:val="167FB139"/>
    <w:rsid w:val="16F16AB3"/>
    <w:rsid w:val="17FCF81C"/>
    <w:rsid w:val="1AD262FE"/>
    <w:rsid w:val="1B7EA89A"/>
    <w:rsid w:val="1BED41BA"/>
    <w:rsid w:val="1BF943FF"/>
    <w:rsid w:val="1D7E05C6"/>
    <w:rsid w:val="1DBF1970"/>
    <w:rsid w:val="1DE50719"/>
    <w:rsid w:val="1DFDBEF2"/>
    <w:rsid w:val="1EAFE8C2"/>
    <w:rsid w:val="1EDF7910"/>
    <w:rsid w:val="1EFF8B9D"/>
    <w:rsid w:val="1F6F48A8"/>
    <w:rsid w:val="1F9E1AFA"/>
    <w:rsid w:val="1FAFF161"/>
    <w:rsid w:val="1FBFB246"/>
    <w:rsid w:val="25FF1D9C"/>
    <w:rsid w:val="26EE58DD"/>
    <w:rsid w:val="26F9162E"/>
    <w:rsid w:val="27BD5DC8"/>
    <w:rsid w:val="2BBE46EF"/>
    <w:rsid w:val="2BBF18C1"/>
    <w:rsid w:val="2BDF90BC"/>
    <w:rsid w:val="2C7DD5EA"/>
    <w:rsid w:val="2C7FB25D"/>
    <w:rsid w:val="2DC9C258"/>
    <w:rsid w:val="2E5B0699"/>
    <w:rsid w:val="2E7D411E"/>
    <w:rsid w:val="2EBF80B9"/>
    <w:rsid w:val="2FAFBCE0"/>
    <w:rsid w:val="2FEB5ED5"/>
    <w:rsid w:val="2FF30318"/>
    <w:rsid w:val="2FF84934"/>
    <w:rsid w:val="2FFF034E"/>
    <w:rsid w:val="347F45A0"/>
    <w:rsid w:val="34DA8CAB"/>
    <w:rsid w:val="35B797E1"/>
    <w:rsid w:val="36FE6F64"/>
    <w:rsid w:val="3761444D"/>
    <w:rsid w:val="379679EE"/>
    <w:rsid w:val="37BEFF32"/>
    <w:rsid w:val="37D1B4C1"/>
    <w:rsid w:val="37DB483F"/>
    <w:rsid w:val="37DBBE43"/>
    <w:rsid w:val="37DCE017"/>
    <w:rsid w:val="37FE0261"/>
    <w:rsid w:val="37FF6006"/>
    <w:rsid w:val="37FF8D85"/>
    <w:rsid w:val="37FFDCAE"/>
    <w:rsid w:val="38F7E9D3"/>
    <w:rsid w:val="3A6F704A"/>
    <w:rsid w:val="3AD54487"/>
    <w:rsid w:val="3BC5B63C"/>
    <w:rsid w:val="3BD8F57A"/>
    <w:rsid w:val="3BE7E381"/>
    <w:rsid w:val="3C7F199F"/>
    <w:rsid w:val="3CFD2AAE"/>
    <w:rsid w:val="3DAF36DE"/>
    <w:rsid w:val="3DC794AD"/>
    <w:rsid w:val="3DF9E77B"/>
    <w:rsid w:val="3DFF4AAB"/>
    <w:rsid w:val="3E5FDBC4"/>
    <w:rsid w:val="3E6FFA42"/>
    <w:rsid w:val="3E9CED63"/>
    <w:rsid w:val="3ED7B7EC"/>
    <w:rsid w:val="3EEA3841"/>
    <w:rsid w:val="3EEB0CD3"/>
    <w:rsid w:val="3F2F8D79"/>
    <w:rsid w:val="3F5FC98C"/>
    <w:rsid w:val="3F7DBDF5"/>
    <w:rsid w:val="3F84360F"/>
    <w:rsid w:val="3FC9121D"/>
    <w:rsid w:val="3FCBA57E"/>
    <w:rsid w:val="3FD82005"/>
    <w:rsid w:val="3FE57FA1"/>
    <w:rsid w:val="3FEF4A46"/>
    <w:rsid w:val="3FFA2AF0"/>
    <w:rsid w:val="3FFD2ACA"/>
    <w:rsid w:val="3FFDE31F"/>
    <w:rsid w:val="3FFEB8B8"/>
    <w:rsid w:val="3FFEDD3E"/>
    <w:rsid w:val="3FFF22CA"/>
    <w:rsid w:val="3FFF3577"/>
    <w:rsid w:val="3FFF8BC8"/>
    <w:rsid w:val="4AC97421"/>
    <w:rsid w:val="4AFE9AB2"/>
    <w:rsid w:val="4AFF17D6"/>
    <w:rsid w:val="4C7D3130"/>
    <w:rsid w:val="4DBF6C68"/>
    <w:rsid w:val="4E1F98BE"/>
    <w:rsid w:val="4F9EF704"/>
    <w:rsid w:val="4FB766AE"/>
    <w:rsid w:val="52BF600E"/>
    <w:rsid w:val="53F37E81"/>
    <w:rsid w:val="552F0207"/>
    <w:rsid w:val="557F75DA"/>
    <w:rsid w:val="55EF2F4B"/>
    <w:rsid w:val="56DF43FE"/>
    <w:rsid w:val="56F31A30"/>
    <w:rsid w:val="56F70AA3"/>
    <w:rsid w:val="576F3D5F"/>
    <w:rsid w:val="57DA8313"/>
    <w:rsid w:val="57E3AC62"/>
    <w:rsid w:val="57F7E5E0"/>
    <w:rsid w:val="57FD6D99"/>
    <w:rsid w:val="58561AFA"/>
    <w:rsid w:val="585DC28B"/>
    <w:rsid w:val="59DF1A3F"/>
    <w:rsid w:val="5ABDD483"/>
    <w:rsid w:val="5AF568A1"/>
    <w:rsid w:val="5B4FE6DA"/>
    <w:rsid w:val="5B53A40F"/>
    <w:rsid w:val="5B8EB501"/>
    <w:rsid w:val="5BF9278F"/>
    <w:rsid w:val="5BFFE12F"/>
    <w:rsid w:val="5CD2192F"/>
    <w:rsid w:val="5CFB40D7"/>
    <w:rsid w:val="5D0DACEA"/>
    <w:rsid w:val="5D2DD98B"/>
    <w:rsid w:val="5D630C9D"/>
    <w:rsid w:val="5DECE8FD"/>
    <w:rsid w:val="5DF68CBF"/>
    <w:rsid w:val="5DFE8349"/>
    <w:rsid w:val="5DFEC32F"/>
    <w:rsid w:val="5E0CC0DE"/>
    <w:rsid w:val="5E6ED5B8"/>
    <w:rsid w:val="5E6FE1DF"/>
    <w:rsid w:val="5EA74A08"/>
    <w:rsid w:val="5EF2F2D0"/>
    <w:rsid w:val="5EFF5E98"/>
    <w:rsid w:val="5F2D6997"/>
    <w:rsid w:val="5F7BF5C1"/>
    <w:rsid w:val="5F93077F"/>
    <w:rsid w:val="5FAF51C8"/>
    <w:rsid w:val="5FB3CF88"/>
    <w:rsid w:val="5FB679DF"/>
    <w:rsid w:val="5FCE6EE0"/>
    <w:rsid w:val="5FDFF359"/>
    <w:rsid w:val="5FEE16DA"/>
    <w:rsid w:val="5FEFA436"/>
    <w:rsid w:val="5FF7C5B6"/>
    <w:rsid w:val="5FFD4644"/>
    <w:rsid w:val="5FFD58BD"/>
    <w:rsid w:val="5FFF1F45"/>
    <w:rsid w:val="5FFF365A"/>
    <w:rsid w:val="5FFFA484"/>
    <w:rsid w:val="627B377E"/>
    <w:rsid w:val="62AF7E4D"/>
    <w:rsid w:val="62F9DD81"/>
    <w:rsid w:val="633F7B1F"/>
    <w:rsid w:val="63DFF5FB"/>
    <w:rsid w:val="65D3E0A7"/>
    <w:rsid w:val="65FF5137"/>
    <w:rsid w:val="67562570"/>
    <w:rsid w:val="675EB93C"/>
    <w:rsid w:val="67B6D708"/>
    <w:rsid w:val="67BFF68C"/>
    <w:rsid w:val="67DDE65B"/>
    <w:rsid w:val="67FB19CF"/>
    <w:rsid w:val="67FDEC5F"/>
    <w:rsid w:val="69DB1E45"/>
    <w:rsid w:val="69F93394"/>
    <w:rsid w:val="6A7F3AC1"/>
    <w:rsid w:val="6B7F7B0A"/>
    <w:rsid w:val="6BBF154F"/>
    <w:rsid w:val="6BDF5249"/>
    <w:rsid w:val="6BED364D"/>
    <w:rsid w:val="6BFD8EB4"/>
    <w:rsid w:val="6BFFBE84"/>
    <w:rsid w:val="6CBF952B"/>
    <w:rsid w:val="6CDD9E9D"/>
    <w:rsid w:val="6CF700AD"/>
    <w:rsid w:val="6CFB1D76"/>
    <w:rsid w:val="6D7F3637"/>
    <w:rsid w:val="6DBA89BF"/>
    <w:rsid w:val="6DBF68BD"/>
    <w:rsid w:val="6DDF0CFB"/>
    <w:rsid w:val="6DEB90C8"/>
    <w:rsid w:val="6DF9C45F"/>
    <w:rsid w:val="6DFC3E40"/>
    <w:rsid w:val="6DFDC066"/>
    <w:rsid w:val="6DFFBAC1"/>
    <w:rsid w:val="6E4FA845"/>
    <w:rsid w:val="6ECF7FDC"/>
    <w:rsid w:val="6EFF897B"/>
    <w:rsid w:val="6F1E05DD"/>
    <w:rsid w:val="6F1F3978"/>
    <w:rsid w:val="6F3DA0C6"/>
    <w:rsid w:val="6F3F1582"/>
    <w:rsid w:val="6F7CEF85"/>
    <w:rsid w:val="6F7F8427"/>
    <w:rsid w:val="6FBD0BC7"/>
    <w:rsid w:val="6FBDB9D0"/>
    <w:rsid w:val="6FD6D8CC"/>
    <w:rsid w:val="6FD8A665"/>
    <w:rsid w:val="6FDFDDB0"/>
    <w:rsid w:val="6FE7971A"/>
    <w:rsid w:val="6FE956EB"/>
    <w:rsid w:val="6FEC75D6"/>
    <w:rsid w:val="6FF789B7"/>
    <w:rsid w:val="70DDEE43"/>
    <w:rsid w:val="70F7593F"/>
    <w:rsid w:val="70FF3C59"/>
    <w:rsid w:val="71BE76D3"/>
    <w:rsid w:val="71DEB1F8"/>
    <w:rsid w:val="725FECEB"/>
    <w:rsid w:val="728F8778"/>
    <w:rsid w:val="72EB8329"/>
    <w:rsid w:val="733DC695"/>
    <w:rsid w:val="737FE34B"/>
    <w:rsid w:val="739DFC0B"/>
    <w:rsid w:val="73CCFCDD"/>
    <w:rsid w:val="73F60DDE"/>
    <w:rsid w:val="73F96442"/>
    <w:rsid w:val="73FB8AC4"/>
    <w:rsid w:val="73FC5004"/>
    <w:rsid w:val="744FD350"/>
    <w:rsid w:val="74CB9656"/>
    <w:rsid w:val="74FDAF99"/>
    <w:rsid w:val="759F782A"/>
    <w:rsid w:val="75BED319"/>
    <w:rsid w:val="75BF256C"/>
    <w:rsid w:val="75F35597"/>
    <w:rsid w:val="75FA5E84"/>
    <w:rsid w:val="75FF1409"/>
    <w:rsid w:val="765E45F3"/>
    <w:rsid w:val="7676A516"/>
    <w:rsid w:val="76FB3238"/>
    <w:rsid w:val="7747B6FE"/>
    <w:rsid w:val="775E5A34"/>
    <w:rsid w:val="777B8AD0"/>
    <w:rsid w:val="777F59CB"/>
    <w:rsid w:val="779F718F"/>
    <w:rsid w:val="77A7E908"/>
    <w:rsid w:val="77D774FB"/>
    <w:rsid w:val="77DBEB2D"/>
    <w:rsid w:val="77DE95F6"/>
    <w:rsid w:val="77E98472"/>
    <w:rsid w:val="77F39A65"/>
    <w:rsid w:val="77F5A007"/>
    <w:rsid w:val="77F75601"/>
    <w:rsid w:val="77FB4BD7"/>
    <w:rsid w:val="77FCB1C1"/>
    <w:rsid w:val="77FEF92E"/>
    <w:rsid w:val="78E71941"/>
    <w:rsid w:val="78F706C0"/>
    <w:rsid w:val="78FE91B6"/>
    <w:rsid w:val="79343313"/>
    <w:rsid w:val="79936B25"/>
    <w:rsid w:val="7A77FB12"/>
    <w:rsid w:val="7AA66F07"/>
    <w:rsid w:val="7AD74A90"/>
    <w:rsid w:val="7AD874A3"/>
    <w:rsid w:val="7AEFCF5E"/>
    <w:rsid w:val="7AFE3BFD"/>
    <w:rsid w:val="7B377F0D"/>
    <w:rsid w:val="7B4FE893"/>
    <w:rsid w:val="7B5E0218"/>
    <w:rsid w:val="7B7F84CF"/>
    <w:rsid w:val="7BA2D0B5"/>
    <w:rsid w:val="7BB51C51"/>
    <w:rsid w:val="7BBE4AAE"/>
    <w:rsid w:val="7BD955C3"/>
    <w:rsid w:val="7BDF2BDA"/>
    <w:rsid w:val="7BDF5739"/>
    <w:rsid w:val="7BDFB1E5"/>
    <w:rsid w:val="7BE3B9F4"/>
    <w:rsid w:val="7BE4379D"/>
    <w:rsid w:val="7BE8A819"/>
    <w:rsid w:val="7BEF5C8E"/>
    <w:rsid w:val="7BF76D1A"/>
    <w:rsid w:val="7BFB10A2"/>
    <w:rsid w:val="7BFC587C"/>
    <w:rsid w:val="7BFE13F5"/>
    <w:rsid w:val="7BFFD4C3"/>
    <w:rsid w:val="7C2E59F6"/>
    <w:rsid w:val="7CDA9742"/>
    <w:rsid w:val="7CFF351E"/>
    <w:rsid w:val="7D2FA868"/>
    <w:rsid w:val="7DA6831A"/>
    <w:rsid w:val="7DAF64D7"/>
    <w:rsid w:val="7DAF9DDE"/>
    <w:rsid w:val="7DB39D46"/>
    <w:rsid w:val="7DBB7A2D"/>
    <w:rsid w:val="7DCF8AB5"/>
    <w:rsid w:val="7DCF9E26"/>
    <w:rsid w:val="7DECE48D"/>
    <w:rsid w:val="7DEE0439"/>
    <w:rsid w:val="7DEFC11D"/>
    <w:rsid w:val="7DF38E34"/>
    <w:rsid w:val="7DF463AE"/>
    <w:rsid w:val="7DFBE711"/>
    <w:rsid w:val="7DFDD0F7"/>
    <w:rsid w:val="7DFFAA3F"/>
    <w:rsid w:val="7E75E1DC"/>
    <w:rsid w:val="7E7FD2B3"/>
    <w:rsid w:val="7E9FF6B9"/>
    <w:rsid w:val="7EAFE82A"/>
    <w:rsid w:val="7EC647AC"/>
    <w:rsid w:val="7ED3D6B9"/>
    <w:rsid w:val="7ED68EA7"/>
    <w:rsid w:val="7EEF4C44"/>
    <w:rsid w:val="7EF3DF84"/>
    <w:rsid w:val="7EFF3998"/>
    <w:rsid w:val="7EFF8F8C"/>
    <w:rsid w:val="7F0F30FA"/>
    <w:rsid w:val="7F35F25B"/>
    <w:rsid w:val="7F39659E"/>
    <w:rsid w:val="7F3A8120"/>
    <w:rsid w:val="7F3F0EDF"/>
    <w:rsid w:val="7F4077E4"/>
    <w:rsid w:val="7F4D9E47"/>
    <w:rsid w:val="7F5BBF16"/>
    <w:rsid w:val="7F5F02B7"/>
    <w:rsid w:val="7F5F3E07"/>
    <w:rsid w:val="7F699D6F"/>
    <w:rsid w:val="7F6BA1BF"/>
    <w:rsid w:val="7F6ECA40"/>
    <w:rsid w:val="7F7C71C8"/>
    <w:rsid w:val="7F9EE1F4"/>
    <w:rsid w:val="7FA5CBDE"/>
    <w:rsid w:val="7FA8ED0D"/>
    <w:rsid w:val="7FAAF969"/>
    <w:rsid w:val="7FAD3026"/>
    <w:rsid w:val="7FAD4EFF"/>
    <w:rsid w:val="7FAF19BF"/>
    <w:rsid w:val="7FB7D40F"/>
    <w:rsid w:val="7FB7F550"/>
    <w:rsid w:val="7FBCFE48"/>
    <w:rsid w:val="7FBF793B"/>
    <w:rsid w:val="7FCC2570"/>
    <w:rsid w:val="7FCF65E7"/>
    <w:rsid w:val="7FDE4D2E"/>
    <w:rsid w:val="7FDFE44B"/>
    <w:rsid w:val="7FEB8916"/>
    <w:rsid w:val="7FEC2264"/>
    <w:rsid w:val="7FEDD05C"/>
    <w:rsid w:val="7FEF59DE"/>
    <w:rsid w:val="7FEF9E59"/>
    <w:rsid w:val="7FEFC8C1"/>
    <w:rsid w:val="7FF338DC"/>
    <w:rsid w:val="7FF73307"/>
    <w:rsid w:val="7FF75DB8"/>
    <w:rsid w:val="7FFA776B"/>
    <w:rsid w:val="7FFD4169"/>
    <w:rsid w:val="7FFD48B1"/>
    <w:rsid w:val="7FFE1115"/>
    <w:rsid w:val="7FFE1D5F"/>
    <w:rsid w:val="7FFE8B82"/>
    <w:rsid w:val="7FFF0900"/>
    <w:rsid w:val="7FFF09B9"/>
    <w:rsid w:val="7FFF4077"/>
    <w:rsid w:val="7FFF5BB6"/>
    <w:rsid w:val="7FFF62D7"/>
    <w:rsid w:val="7FFF8A18"/>
    <w:rsid w:val="83F39339"/>
    <w:rsid w:val="88FEF4D0"/>
    <w:rsid w:val="8AFF63E2"/>
    <w:rsid w:val="8ED78EFD"/>
    <w:rsid w:val="8FCFD1B8"/>
    <w:rsid w:val="8FEFE3D8"/>
    <w:rsid w:val="927D0DCF"/>
    <w:rsid w:val="92C93A97"/>
    <w:rsid w:val="937FED3A"/>
    <w:rsid w:val="93DB5889"/>
    <w:rsid w:val="95B7DF37"/>
    <w:rsid w:val="95B91EC3"/>
    <w:rsid w:val="97D713FE"/>
    <w:rsid w:val="98657732"/>
    <w:rsid w:val="9ABFC663"/>
    <w:rsid w:val="9BEFB795"/>
    <w:rsid w:val="9BF33FE4"/>
    <w:rsid w:val="9BFD29D2"/>
    <w:rsid w:val="9D7D142D"/>
    <w:rsid w:val="9E35B854"/>
    <w:rsid w:val="9E7DAAE1"/>
    <w:rsid w:val="9F5FBF23"/>
    <w:rsid w:val="9F6F3D70"/>
    <w:rsid w:val="9F6F807D"/>
    <w:rsid w:val="9F6F8DEC"/>
    <w:rsid w:val="9FAFEEA9"/>
    <w:rsid w:val="9FD4A4AA"/>
    <w:rsid w:val="9FDFE9F0"/>
    <w:rsid w:val="9FFB6371"/>
    <w:rsid w:val="9FFFB988"/>
    <w:rsid w:val="A0E641B4"/>
    <w:rsid w:val="A669AC99"/>
    <w:rsid w:val="A8BDC13D"/>
    <w:rsid w:val="AD7BF555"/>
    <w:rsid w:val="ADEF1E79"/>
    <w:rsid w:val="AEBB75C8"/>
    <w:rsid w:val="AEDEB5AD"/>
    <w:rsid w:val="AEFFA0B8"/>
    <w:rsid w:val="AF1F0983"/>
    <w:rsid w:val="AF6B51D5"/>
    <w:rsid w:val="AF7F9E9E"/>
    <w:rsid w:val="AFDFC275"/>
    <w:rsid w:val="AFE271DA"/>
    <w:rsid w:val="B0B763C3"/>
    <w:rsid w:val="B159B3BA"/>
    <w:rsid w:val="B1C413D7"/>
    <w:rsid w:val="B1D734A2"/>
    <w:rsid w:val="B23FAFE4"/>
    <w:rsid w:val="B33EDE2A"/>
    <w:rsid w:val="B35FD85C"/>
    <w:rsid w:val="B43B0E29"/>
    <w:rsid w:val="B742E09E"/>
    <w:rsid w:val="B775146F"/>
    <w:rsid w:val="B7E79C80"/>
    <w:rsid w:val="B7FAB209"/>
    <w:rsid w:val="B7FF279D"/>
    <w:rsid w:val="B7FF45F8"/>
    <w:rsid w:val="B9738C20"/>
    <w:rsid w:val="B9AFEF45"/>
    <w:rsid w:val="B9BE492F"/>
    <w:rsid w:val="BABD78D3"/>
    <w:rsid w:val="BB3578E0"/>
    <w:rsid w:val="BB5D9D66"/>
    <w:rsid w:val="BB776F37"/>
    <w:rsid w:val="BBBF38FE"/>
    <w:rsid w:val="BBC80FAF"/>
    <w:rsid w:val="BBDF98D4"/>
    <w:rsid w:val="BBE70CD2"/>
    <w:rsid w:val="BBEE921D"/>
    <w:rsid w:val="BBEF6C69"/>
    <w:rsid w:val="BBFD7159"/>
    <w:rsid w:val="BCDE8A83"/>
    <w:rsid w:val="BCEB54CA"/>
    <w:rsid w:val="BD4D9DEB"/>
    <w:rsid w:val="BD6AF2D2"/>
    <w:rsid w:val="BD778AB9"/>
    <w:rsid w:val="BDAB8CC8"/>
    <w:rsid w:val="BDAF3EA8"/>
    <w:rsid w:val="BDAF6137"/>
    <w:rsid w:val="BDBE3280"/>
    <w:rsid w:val="BDBF6448"/>
    <w:rsid w:val="BDFD5107"/>
    <w:rsid w:val="BE733814"/>
    <w:rsid w:val="BE7E8A77"/>
    <w:rsid w:val="BE7EDC04"/>
    <w:rsid w:val="BE9B6287"/>
    <w:rsid w:val="BE9FF8FD"/>
    <w:rsid w:val="BEC3E935"/>
    <w:rsid w:val="BECF37E9"/>
    <w:rsid w:val="BEDF0358"/>
    <w:rsid w:val="BEFE401A"/>
    <w:rsid w:val="BEFFA901"/>
    <w:rsid w:val="BEFFC21F"/>
    <w:rsid w:val="BF57AD68"/>
    <w:rsid w:val="BF7EB789"/>
    <w:rsid w:val="BF954E49"/>
    <w:rsid w:val="BFC7B6D6"/>
    <w:rsid w:val="BFC90DD7"/>
    <w:rsid w:val="BFD1F64E"/>
    <w:rsid w:val="BFD7EAE6"/>
    <w:rsid w:val="BFDCFC10"/>
    <w:rsid w:val="BFE49EA2"/>
    <w:rsid w:val="BFF322C4"/>
    <w:rsid w:val="BFF726D6"/>
    <w:rsid w:val="BFFB3FB5"/>
    <w:rsid w:val="BFFE9F46"/>
    <w:rsid w:val="BFFF2B87"/>
    <w:rsid w:val="BFFF3D8C"/>
    <w:rsid w:val="C1FF7B63"/>
    <w:rsid w:val="C6F71D1E"/>
    <w:rsid w:val="C6FF01AC"/>
    <w:rsid w:val="C7FE87CD"/>
    <w:rsid w:val="CAFF45F8"/>
    <w:rsid w:val="CBBF3FC4"/>
    <w:rsid w:val="CCDD4ABD"/>
    <w:rsid w:val="CE3FD34E"/>
    <w:rsid w:val="CEAF0DB0"/>
    <w:rsid w:val="CEB504B4"/>
    <w:rsid w:val="CEEFDDE4"/>
    <w:rsid w:val="CF7FFD70"/>
    <w:rsid w:val="CFAE4297"/>
    <w:rsid w:val="CFEA275F"/>
    <w:rsid w:val="CFF3842D"/>
    <w:rsid w:val="CFF63140"/>
    <w:rsid w:val="CFF7BA7D"/>
    <w:rsid w:val="CFFB54E2"/>
    <w:rsid w:val="CFFCD725"/>
    <w:rsid w:val="CFFEED7C"/>
    <w:rsid w:val="CFFFA69A"/>
    <w:rsid w:val="D0575D8F"/>
    <w:rsid w:val="D3764B29"/>
    <w:rsid w:val="D49B339E"/>
    <w:rsid w:val="D79B3A94"/>
    <w:rsid w:val="D7C80E76"/>
    <w:rsid w:val="D7EFAB55"/>
    <w:rsid w:val="D9B78FBD"/>
    <w:rsid w:val="DADA9A3C"/>
    <w:rsid w:val="DAEF6995"/>
    <w:rsid w:val="DAF5BFA0"/>
    <w:rsid w:val="DAF6AEA9"/>
    <w:rsid w:val="DAFF3EC4"/>
    <w:rsid w:val="DB472C2A"/>
    <w:rsid w:val="DB5716A5"/>
    <w:rsid w:val="DB6D91D6"/>
    <w:rsid w:val="DB776E4A"/>
    <w:rsid w:val="DB7B4DA2"/>
    <w:rsid w:val="DB7FE7E6"/>
    <w:rsid w:val="DBA71FFE"/>
    <w:rsid w:val="DBC70566"/>
    <w:rsid w:val="DBDF824E"/>
    <w:rsid w:val="DBF92923"/>
    <w:rsid w:val="DBF94153"/>
    <w:rsid w:val="DBFF60E9"/>
    <w:rsid w:val="DCDD1B23"/>
    <w:rsid w:val="DCED4401"/>
    <w:rsid w:val="DD1C4F95"/>
    <w:rsid w:val="DD75BB49"/>
    <w:rsid w:val="DDB7148B"/>
    <w:rsid w:val="DDB7F99C"/>
    <w:rsid w:val="DEBF2B15"/>
    <w:rsid w:val="DED3958B"/>
    <w:rsid w:val="DEDB1DF1"/>
    <w:rsid w:val="DEDCD1D0"/>
    <w:rsid w:val="DEE361DC"/>
    <w:rsid w:val="DEF2F68C"/>
    <w:rsid w:val="DEF74A48"/>
    <w:rsid w:val="DEFFA9F0"/>
    <w:rsid w:val="DEFFBA82"/>
    <w:rsid w:val="DF353DAA"/>
    <w:rsid w:val="DF470648"/>
    <w:rsid w:val="DF4F347B"/>
    <w:rsid w:val="DF7F42A3"/>
    <w:rsid w:val="DF8E8A38"/>
    <w:rsid w:val="DF9F8470"/>
    <w:rsid w:val="DFAF4943"/>
    <w:rsid w:val="DFAF8402"/>
    <w:rsid w:val="DFB73ACD"/>
    <w:rsid w:val="DFBDDBA6"/>
    <w:rsid w:val="DFCB092D"/>
    <w:rsid w:val="DFDA8B1F"/>
    <w:rsid w:val="DFDE769F"/>
    <w:rsid w:val="DFEB19FA"/>
    <w:rsid w:val="DFEF30B5"/>
    <w:rsid w:val="DFF6A019"/>
    <w:rsid w:val="DFF9305E"/>
    <w:rsid w:val="DFF94EE8"/>
    <w:rsid w:val="DFFB282A"/>
    <w:rsid w:val="DFFBFB8C"/>
    <w:rsid w:val="DFFE0DBC"/>
    <w:rsid w:val="E1FF6604"/>
    <w:rsid w:val="E2DB5E91"/>
    <w:rsid w:val="E37B32E1"/>
    <w:rsid w:val="E3F76F8C"/>
    <w:rsid w:val="E7BB0811"/>
    <w:rsid w:val="E7CE6202"/>
    <w:rsid w:val="E7E30C9C"/>
    <w:rsid w:val="E7F39E87"/>
    <w:rsid w:val="E7FE3599"/>
    <w:rsid w:val="E97F52C7"/>
    <w:rsid w:val="E97F56AA"/>
    <w:rsid w:val="E9EF4093"/>
    <w:rsid w:val="EAFB936D"/>
    <w:rsid w:val="EB4635EB"/>
    <w:rsid w:val="EB4F3DDE"/>
    <w:rsid w:val="EB6F5294"/>
    <w:rsid w:val="EBC7004C"/>
    <w:rsid w:val="EBDB61CC"/>
    <w:rsid w:val="EBFD7DF3"/>
    <w:rsid w:val="ECDB81D5"/>
    <w:rsid w:val="ECFB5621"/>
    <w:rsid w:val="ED32A366"/>
    <w:rsid w:val="ED5F03D6"/>
    <w:rsid w:val="EDBCBC0B"/>
    <w:rsid w:val="EDBF977A"/>
    <w:rsid w:val="EDBFC266"/>
    <w:rsid w:val="EDD74E8B"/>
    <w:rsid w:val="EDFF6FD8"/>
    <w:rsid w:val="EEA414C8"/>
    <w:rsid w:val="EEB25169"/>
    <w:rsid w:val="EEBCA9F6"/>
    <w:rsid w:val="EEBFACE8"/>
    <w:rsid w:val="EEEFD146"/>
    <w:rsid w:val="EEFE20B3"/>
    <w:rsid w:val="EEFF2CE5"/>
    <w:rsid w:val="EF6D9F4D"/>
    <w:rsid w:val="EF7A9408"/>
    <w:rsid w:val="EF7C8AC2"/>
    <w:rsid w:val="EF7D1E5B"/>
    <w:rsid w:val="EF7F0FBB"/>
    <w:rsid w:val="EF971944"/>
    <w:rsid w:val="EFB7A2CE"/>
    <w:rsid w:val="EFBE675C"/>
    <w:rsid w:val="EFBF77A8"/>
    <w:rsid w:val="EFBF902E"/>
    <w:rsid w:val="EFDBD3AF"/>
    <w:rsid w:val="EFDFF691"/>
    <w:rsid w:val="EFEFF7D4"/>
    <w:rsid w:val="EFF5D0FE"/>
    <w:rsid w:val="EFF710A9"/>
    <w:rsid w:val="EFFB9C0F"/>
    <w:rsid w:val="EFFC0C70"/>
    <w:rsid w:val="EFFF6CCE"/>
    <w:rsid w:val="EFFFDA9A"/>
    <w:rsid w:val="F06D096F"/>
    <w:rsid w:val="F190DEB7"/>
    <w:rsid w:val="F1D29161"/>
    <w:rsid w:val="F1EAAB11"/>
    <w:rsid w:val="F2AF9502"/>
    <w:rsid w:val="F33D34B5"/>
    <w:rsid w:val="F35F198D"/>
    <w:rsid w:val="F35F5091"/>
    <w:rsid w:val="F36321C7"/>
    <w:rsid w:val="F37FBB7C"/>
    <w:rsid w:val="F37FE3A3"/>
    <w:rsid w:val="F3BFFECF"/>
    <w:rsid w:val="F3DF435A"/>
    <w:rsid w:val="F3EB5397"/>
    <w:rsid w:val="F3EFF33B"/>
    <w:rsid w:val="F43F8F01"/>
    <w:rsid w:val="F4D2B2B2"/>
    <w:rsid w:val="F4DCFB39"/>
    <w:rsid w:val="F52F67AA"/>
    <w:rsid w:val="F5373601"/>
    <w:rsid w:val="F54B531E"/>
    <w:rsid w:val="F55D7913"/>
    <w:rsid w:val="F57EDDBE"/>
    <w:rsid w:val="F5A5C0AA"/>
    <w:rsid w:val="F5FE3FB5"/>
    <w:rsid w:val="F5FF8B91"/>
    <w:rsid w:val="F667DB4C"/>
    <w:rsid w:val="F687A1CD"/>
    <w:rsid w:val="F6F74998"/>
    <w:rsid w:val="F6FADFA4"/>
    <w:rsid w:val="F6FBFF06"/>
    <w:rsid w:val="F6FF338B"/>
    <w:rsid w:val="F71FEB2B"/>
    <w:rsid w:val="F74F7DC0"/>
    <w:rsid w:val="F76B3A64"/>
    <w:rsid w:val="F77E16F2"/>
    <w:rsid w:val="F77EDB6C"/>
    <w:rsid w:val="F7AF0E67"/>
    <w:rsid w:val="F7BDB73E"/>
    <w:rsid w:val="F7CF760A"/>
    <w:rsid w:val="F7D36394"/>
    <w:rsid w:val="F7D973E4"/>
    <w:rsid w:val="F7F73CB2"/>
    <w:rsid w:val="F7FB2172"/>
    <w:rsid w:val="F7FB7AE1"/>
    <w:rsid w:val="F7FF1F50"/>
    <w:rsid w:val="F7FF3A3E"/>
    <w:rsid w:val="F93E7816"/>
    <w:rsid w:val="F97F03ED"/>
    <w:rsid w:val="F9BAACE1"/>
    <w:rsid w:val="F9FD3741"/>
    <w:rsid w:val="FA3741FB"/>
    <w:rsid w:val="FA5D9090"/>
    <w:rsid w:val="FAC7C164"/>
    <w:rsid w:val="FAE599AF"/>
    <w:rsid w:val="FAEF7724"/>
    <w:rsid w:val="FAFE30AC"/>
    <w:rsid w:val="FB49FEF4"/>
    <w:rsid w:val="FB77E785"/>
    <w:rsid w:val="FB7FDC98"/>
    <w:rsid w:val="FB9753D3"/>
    <w:rsid w:val="FB9767E8"/>
    <w:rsid w:val="FB9E6C4B"/>
    <w:rsid w:val="FBB27838"/>
    <w:rsid w:val="FBBAC87C"/>
    <w:rsid w:val="FBCF2530"/>
    <w:rsid w:val="FBCFD804"/>
    <w:rsid w:val="FBD5E238"/>
    <w:rsid w:val="FBDB5D0C"/>
    <w:rsid w:val="FBDF2007"/>
    <w:rsid w:val="FBE764E8"/>
    <w:rsid w:val="FBEB2A5F"/>
    <w:rsid w:val="FBEB7D24"/>
    <w:rsid w:val="FBFC11A9"/>
    <w:rsid w:val="FBFD443C"/>
    <w:rsid w:val="FBFF1DB2"/>
    <w:rsid w:val="FC2E14B6"/>
    <w:rsid w:val="FCBAD333"/>
    <w:rsid w:val="FCBF706B"/>
    <w:rsid w:val="FCEE5D46"/>
    <w:rsid w:val="FCFDAB66"/>
    <w:rsid w:val="FD38A4A9"/>
    <w:rsid w:val="FD3E6368"/>
    <w:rsid w:val="FD3FF19E"/>
    <w:rsid w:val="FD5F57BF"/>
    <w:rsid w:val="FD74D109"/>
    <w:rsid w:val="FD7BA2F9"/>
    <w:rsid w:val="FD7E7D3C"/>
    <w:rsid w:val="FD8E3C50"/>
    <w:rsid w:val="FDA73DBF"/>
    <w:rsid w:val="FDC7D804"/>
    <w:rsid w:val="FDCE64BD"/>
    <w:rsid w:val="FDD33480"/>
    <w:rsid w:val="FDDA1EA3"/>
    <w:rsid w:val="FDE78843"/>
    <w:rsid w:val="FDEBB448"/>
    <w:rsid w:val="FDF3BA9C"/>
    <w:rsid w:val="FDF5C820"/>
    <w:rsid w:val="FDF63A4A"/>
    <w:rsid w:val="FDFA6F63"/>
    <w:rsid w:val="FDFF5DF1"/>
    <w:rsid w:val="FDFF9E7F"/>
    <w:rsid w:val="FDFFD6B8"/>
    <w:rsid w:val="FE3F76D1"/>
    <w:rsid w:val="FE7BAE24"/>
    <w:rsid w:val="FEA0FE80"/>
    <w:rsid w:val="FEBF292A"/>
    <w:rsid w:val="FECF5EA6"/>
    <w:rsid w:val="FECFB389"/>
    <w:rsid w:val="FEE96A9B"/>
    <w:rsid w:val="FEEF4FFD"/>
    <w:rsid w:val="FEEF980E"/>
    <w:rsid w:val="FEF37247"/>
    <w:rsid w:val="FEF7DF98"/>
    <w:rsid w:val="FEF8DB69"/>
    <w:rsid w:val="FEFE5704"/>
    <w:rsid w:val="FEFF2DFE"/>
    <w:rsid w:val="FEFFC88D"/>
    <w:rsid w:val="FF0DEFF9"/>
    <w:rsid w:val="FF1C2ECA"/>
    <w:rsid w:val="FF3F89EC"/>
    <w:rsid w:val="FF3FD380"/>
    <w:rsid w:val="FF5F42A7"/>
    <w:rsid w:val="FF5FAAB5"/>
    <w:rsid w:val="FF5FF39D"/>
    <w:rsid w:val="FF670F80"/>
    <w:rsid w:val="FF6B3B00"/>
    <w:rsid w:val="FF7F4BE9"/>
    <w:rsid w:val="FF7F7936"/>
    <w:rsid w:val="FF7FDAC9"/>
    <w:rsid w:val="FF9CA68E"/>
    <w:rsid w:val="FF9D8089"/>
    <w:rsid w:val="FF9F8851"/>
    <w:rsid w:val="FF9FFBB3"/>
    <w:rsid w:val="FFAC224D"/>
    <w:rsid w:val="FFAD3D69"/>
    <w:rsid w:val="FFB3F450"/>
    <w:rsid w:val="FFB4232F"/>
    <w:rsid w:val="FFB7992E"/>
    <w:rsid w:val="FFB931CA"/>
    <w:rsid w:val="FFBF682A"/>
    <w:rsid w:val="FFBFE630"/>
    <w:rsid w:val="FFC7C290"/>
    <w:rsid w:val="FFD74B0B"/>
    <w:rsid w:val="FFDB6890"/>
    <w:rsid w:val="FFDBB476"/>
    <w:rsid w:val="FFDF6292"/>
    <w:rsid w:val="FFDF70E8"/>
    <w:rsid w:val="FFDFDCC7"/>
    <w:rsid w:val="FFE00E83"/>
    <w:rsid w:val="FFE6BA92"/>
    <w:rsid w:val="FFEF5C44"/>
    <w:rsid w:val="FFEFD735"/>
    <w:rsid w:val="FFF12DD4"/>
    <w:rsid w:val="FFF35EEB"/>
    <w:rsid w:val="FFF656ED"/>
    <w:rsid w:val="FFF6E376"/>
    <w:rsid w:val="FFF77688"/>
    <w:rsid w:val="FFFB2222"/>
    <w:rsid w:val="FFFBE458"/>
    <w:rsid w:val="FFFEC35E"/>
    <w:rsid w:val="FFFED13C"/>
    <w:rsid w:val="FFFEDF00"/>
    <w:rsid w:val="FFFF1148"/>
    <w:rsid w:val="FFFF1F15"/>
    <w:rsid w:val="FFFF6A25"/>
    <w:rsid w:val="FFFFB7D7"/>
    <w:rsid w:val="FFFFB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Hyperlink"/>
    <w:basedOn w:val="8"/>
    <w:semiHidden/>
    <w:unhideWhenUsed/>
    <w:uiPriority w:val="99"/>
    <w:rPr>
      <w:color w:val="0000FF"/>
      <w:u w:val="single"/>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D75CCA9B-7A80-4280-8436-662F5F9ACF81}">
  <ds:schemaRefs/>
</ds:datastoreItem>
</file>

<file path=docProps/app.xml><?xml version="1.0" encoding="utf-8"?>
<Properties xmlns="http://schemas.openxmlformats.org/officeDocument/2006/extended-properties" xmlns:vt="http://schemas.openxmlformats.org/officeDocument/2006/docPropsVTypes">
  <Template>Normal</Template>
  <Pages>6</Pages>
  <Words>97</Words>
  <Characters>97</Characters>
  <Lines>1</Lines>
  <Paragraphs>1</Paragraphs>
  <TotalTime>27</TotalTime>
  <ScaleCrop>false</ScaleCrop>
  <LinksUpToDate>false</LinksUpToDate>
  <CharactersWithSpaces>97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2023-04-02T15:33:00Z</dcterms:created>
  <dc:creator>Jiang Ying</dc:creator>
  <cp:lastModifiedBy>Chaos</cp:lastModifiedBy>
  <dcterms:modified xsi:type="dcterms:W3CDTF">2026-09-08T10:24:58Z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2052-12.1.24031.24031</vt:lpwstr>
  </property>
  <property fmtid="{D5CDD505-2E9C-101B-9397-08002B2CF9AE}" pid="4" name="ICV">
    <vt:lpwstr>3842155F446A4A7DA5B61A83F6B20DF4_13</vt:lpwstr>
  </property>
</Properties>
</file>