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16C7B">
      <w:pPr>
        <w:jc w:val="center"/>
        <w:rPr>
          <w:rFonts w:ascii="Times New Roman" w:hAnsi="Times New Roman" w:eastAsia="仿宋" w:cs="Times New Roman"/>
          <w:b/>
          <w:bCs/>
          <w:sz w:val="30"/>
          <w:szCs w:val="30"/>
        </w:rPr>
      </w:pPr>
      <w:r>
        <w:rPr>
          <w:rFonts w:ascii="Times New Roman" w:hAnsi="Times New Roman" w:eastAsia="仿宋" w:cs="Times New Roman"/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4432935</wp:posOffset>
            </wp:positionH>
            <wp:positionV relativeFrom="paragraph">
              <wp:posOffset>384810</wp:posOffset>
            </wp:positionV>
            <wp:extent cx="830580" cy="1202055"/>
            <wp:effectExtent l="0" t="0" r="7620" b="4445"/>
            <wp:wrapNone/>
            <wp:docPr id="2" name="图片 2" descr="人穿着衬衫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人穿着衬衫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仿宋" w:cs="Times New Roman"/>
          <w:b/>
          <w:bCs/>
          <w:sz w:val="30"/>
          <w:szCs w:val="30"/>
        </w:rPr>
        <w:t>化工学院研究生导师简介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669"/>
        <w:gridCol w:w="32"/>
        <w:gridCol w:w="671"/>
        <w:gridCol w:w="1030"/>
        <w:gridCol w:w="1473"/>
        <w:gridCol w:w="511"/>
        <w:gridCol w:w="709"/>
        <w:gridCol w:w="1355"/>
      </w:tblGrid>
      <w:tr w14:paraId="1D88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46" w:type="dxa"/>
            <w:vAlign w:val="center"/>
          </w:tcPr>
          <w:p w14:paraId="35876DA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张素蕾</w:t>
            </w:r>
          </w:p>
        </w:tc>
        <w:tc>
          <w:tcPr>
            <w:tcW w:w="703" w:type="dxa"/>
            <w:gridSpan w:val="2"/>
            <w:vAlign w:val="center"/>
          </w:tcPr>
          <w:p w14:paraId="7508C4A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1988.12</w:t>
            </w:r>
          </w:p>
        </w:tc>
        <w:tc>
          <w:tcPr>
            <w:tcW w:w="1355" w:type="dxa"/>
            <w:vMerge w:val="restart"/>
            <w:vAlign w:val="center"/>
          </w:tcPr>
          <w:p w14:paraId="13040D8E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17A5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46" w:type="dxa"/>
            <w:vAlign w:val="center"/>
          </w:tcPr>
          <w:p w14:paraId="222B4792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703" w:type="dxa"/>
            <w:gridSpan w:val="2"/>
            <w:vAlign w:val="center"/>
          </w:tcPr>
          <w:p w14:paraId="5B9D7F23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理学</w:t>
            </w:r>
          </w:p>
        </w:tc>
        <w:tc>
          <w:tcPr>
            <w:tcW w:w="1355" w:type="dxa"/>
            <w:vMerge w:val="continue"/>
            <w:vAlign w:val="center"/>
          </w:tcPr>
          <w:p w14:paraId="3BBE894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37FCF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46" w:type="dxa"/>
            <w:vAlign w:val="center"/>
          </w:tcPr>
          <w:p w14:paraId="407D4784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青海大学国家重点实验室</w:t>
            </w:r>
          </w:p>
        </w:tc>
        <w:tc>
          <w:tcPr>
            <w:tcW w:w="1473" w:type="dxa"/>
            <w:vAlign w:val="center"/>
          </w:tcPr>
          <w:p w14:paraId="121532B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助理研究员</w:t>
            </w:r>
          </w:p>
        </w:tc>
        <w:tc>
          <w:tcPr>
            <w:tcW w:w="1355" w:type="dxa"/>
            <w:vMerge w:val="continue"/>
            <w:vAlign w:val="center"/>
          </w:tcPr>
          <w:p w14:paraId="1C926A19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6D37D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46" w:type="dxa"/>
            <w:vMerge w:val="restart"/>
            <w:vAlign w:val="center"/>
          </w:tcPr>
          <w:p w14:paraId="11EC4A6A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6EF76EEA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081704</w:t>
            </w:r>
          </w:p>
        </w:tc>
        <w:tc>
          <w:tcPr>
            <w:tcW w:w="1984" w:type="dxa"/>
            <w:gridSpan w:val="2"/>
            <w:vAlign w:val="center"/>
          </w:tcPr>
          <w:p w14:paraId="15598301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应用化学</w:t>
            </w:r>
          </w:p>
        </w:tc>
      </w:tr>
      <w:tr w14:paraId="202C6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46" w:type="dxa"/>
            <w:vMerge w:val="continue"/>
            <w:vAlign w:val="center"/>
          </w:tcPr>
          <w:p w14:paraId="5950C175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085600</w:t>
            </w:r>
          </w:p>
        </w:tc>
        <w:tc>
          <w:tcPr>
            <w:tcW w:w="1984" w:type="dxa"/>
            <w:gridSpan w:val="2"/>
            <w:vAlign w:val="center"/>
          </w:tcPr>
          <w:p w14:paraId="7AB3937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材料与化工</w:t>
            </w:r>
          </w:p>
        </w:tc>
      </w:tr>
      <w:tr w14:paraId="0D0D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846" w:type="dxa"/>
            <w:vAlign w:val="center"/>
          </w:tcPr>
          <w:p w14:paraId="3BD0EE82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>
            <w:pP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电话：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18810935896</w:t>
            </w: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 xml:space="preserve">        邮箱：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zhangsulei1988@126.com</w:t>
            </w:r>
          </w:p>
        </w:tc>
      </w:tr>
      <w:tr w14:paraId="2A0D4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3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7DE00EB9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2B3C8A76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lang w:bidi="ar"/>
              </w:rPr>
              <w:t>2022/03-至今     助理研究员，青海大学国家重点实验室，不对称催化反应研究</w:t>
            </w:r>
          </w:p>
          <w:p w14:paraId="1A598592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lang w:bidi="ar"/>
              </w:rPr>
              <w:t>2018/07-2021/08  博士后，清华大学，研究方向：过渡金属催化的高效不对称合成</w:t>
            </w:r>
          </w:p>
          <w:p w14:paraId="072F95E6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lang w:bidi="ar"/>
              </w:rPr>
              <w:t>2012/9-2018/07   博士，清华大学，研究方向：有机合成</w:t>
            </w:r>
          </w:p>
          <w:p w14:paraId="0E4F3056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lang w:bidi="ar"/>
              </w:rPr>
              <w:t>2009/09-2012/07  硕士，北京工业大学，方向：药物化学</w:t>
            </w:r>
          </w:p>
          <w:p w14:paraId="1736CC8D">
            <w:pPr>
              <w:widowControl/>
              <w:spacing w:line="300" w:lineRule="exact"/>
              <w:jc w:val="left"/>
              <w:rPr>
                <w:rFonts w:hint="eastAsi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lang w:bidi="ar"/>
              </w:rPr>
              <w:t xml:space="preserve">2005/09-2009/07  学士，重庆大学，方向：化学工程与工艺 </w:t>
            </w:r>
          </w:p>
          <w:p w14:paraId="0D4EFB59">
            <w:pPr>
              <w:spacing w:line="300" w:lineRule="exact"/>
              <w:ind w:firstLine="422" w:firstLineChars="200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</w:tr>
      <w:tr w14:paraId="0D29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3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5A6E362B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6B757C44">
            <w:pPr>
              <w:pStyle w:val="11"/>
              <w:numPr>
                <w:ilvl w:val="0"/>
                <w:numId w:val="1"/>
              </w:numPr>
              <w:ind w:right="113" w:firstLine="0" w:firstLineChars="0"/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新型催化体系开发以及在不对称催化中的应用，具体包括：基于高温亚胺催化的高效不对称反应研究；基于高温亚胺催化的协同催化体系开发及其反应研究。</w:t>
            </w:r>
          </w:p>
          <w:p w14:paraId="2AACD703">
            <w:pPr>
              <w:pStyle w:val="11"/>
              <w:numPr>
                <w:ilvl w:val="0"/>
                <w:numId w:val="1"/>
              </w:numPr>
              <w:ind w:right="113" w:firstLine="0" w:firstLineChars="0"/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利用有机合成手段，结合青海特色产业，进行新型盐湖提锂萃取剂的开发研究，实现高效溶剂萃取法提锂。</w:t>
            </w:r>
          </w:p>
          <w:p w14:paraId="4D4C8F7B">
            <w:pPr>
              <w:pStyle w:val="11"/>
              <w:ind w:left="420" w:right="113" w:firstLine="0" w:firstLineChars="0"/>
              <w:jc w:val="left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1C3E0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8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06888054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8"/>
            <w:vAlign w:val="center"/>
          </w:tcPr>
          <w:p w14:paraId="0CFF14A9">
            <w:pPr>
              <w:pStyle w:val="11"/>
              <w:spacing w:line="300" w:lineRule="exact"/>
              <w:ind w:firstLine="0" w:firstLineChars="0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(1) 青海省自然科学基金项目—青年基金，基于青海湖硼元素高值化利用-新型手性硼催化剂的设计合成，10万，2024.1-2026.12 （主持）</w:t>
            </w:r>
          </w:p>
          <w:p w14:paraId="3DAFCC51">
            <w:pPr>
              <w:pStyle w:val="11"/>
              <w:spacing w:line="300" w:lineRule="exact"/>
              <w:ind w:firstLine="0" w:firstLineChars="0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(2) 青海大学两级财政科研实力提升项目—青年创新人才支持计划，烯基吲哚与</w:t>
            </w: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α,β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-不饱和醛酮的不对称Diels</w:t>
            </w:r>
            <w:r>
              <w:rPr>
                <w:rFonts w:eastAsia="MS Gothic"/>
                <w:b/>
                <w:bCs/>
              </w:rPr>
              <w:t>–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Alder反应研究，30万，2025.1-2027.12（主持）</w:t>
            </w:r>
          </w:p>
        </w:tc>
      </w:tr>
      <w:tr w14:paraId="358A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7D88BFEB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006ECBBE">
            <w:pPr>
              <w:pStyle w:val="11"/>
              <w:ind w:firstLine="0" w:firstLineChars="0"/>
              <w:jc w:val="left"/>
              <w:rPr>
                <w:rFonts w:ascii="Times New Roman" w:hAnsi="Times New Roman" w:eastAsia="仿宋" w:cs="Times New Roman"/>
              </w:rPr>
            </w:pPr>
          </w:p>
        </w:tc>
      </w:tr>
      <w:tr w14:paraId="5C6C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2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37122726">
            <w:pPr>
              <w:ind w:left="113" w:right="113"/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23903074"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Zhang, S.-L.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；Wang, C.-Y.*. Highly Enantioselective Synthesis of Chiral Hydrocarbazole-4-Carbaldehyde Scaffolds and Constrained Analogue of MS-245 via Iminium Catalysis at Elevated Temperatures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Org. Lett.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2026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,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28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, 5121-5126.</w:t>
            </w:r>
          </w:p>
          <w:p w14:paraId="08890066"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Zhang, S.-L.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；Wang, C.-Y.* Stereoselective Control of Iminium Catalysis at Elevated Temperatures.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Adv. Synth. Catal.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 2026,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368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, e70214. </w:t>
            </w:r>
          </w:p>
          <w:p w14:paraId="6AF7332A"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3.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Li, Y.-H.;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Zhang, S.-L.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; Lu, Y.; Xiao, B.; Sun, T.-Y.; Xu, Q.-Q.; Chen, J.-H.*; Yang, Z.* Highly Stereoselective Diels</w:t>
            </w:r>
            <w:r>
              <w:rPr>
                <w:rFonts w:eastAsia="MS Gothic"/>
              </w:rPr>
              <w:t>–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Alder Reactions Catalyzed by Diboronate Complexes.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Angew. Chem. Int. Ed.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2023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,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62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, e202303075.</w:t>
            </w:r>
          </w:p>
          <w:p w14:paraId="047A793E"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4.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Zhang, S.-L.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 †; Zhang, W.-W. †; Li, B.-J.* Ir-Catalyzed Regio- and Enantioselective Hydroalkynylation of Trisubstituted Alkene to Access All-Carbon Quaternary Stereocenters.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J. Am. Chem. Soc.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2021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,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143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, 9639-9647. </w:t>
            </w:r>
          </w:p>
          <w:p w14:paraId="77E806B9"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5.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Zhang, W.-W.†;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Zhang, S.-L.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†; Li, B.-J.* Highly Enantioselective Synthesis of Propargyl Amide with Vicinal Stereocenters Through Ir-Catalyzed Hydroalkynylation.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Angew. Chem. Int. Ed.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2020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,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59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, 6874-6880.</w:t>
            </w:r>
          </w:p>
          <w:p w14:paraId="616494EB"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6.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Zhang, S. -L.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†; Lu, Y.†; Li, Y.-H.; Wang, K.-Y.; Chen, J.-H.*; Yang, Z.* Catalytic And Enantioselective Diels</w:t>
            </w:r>
            <w:r>
              <w:rPr>
                <w:rFonts w:eastAsia="MS Gothic"/>
              </w:rPr>
              <w:t>–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Alder Reactions of (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E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)-4-Oxopent-2-Enoates.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Org. Lett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.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2017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, </w:t>
            </w:r>
            <w:r>
              <w:rPr>
                <w:rFonts w:hint="eastAsia" w:ascii="Times New Roman" w:hAnsi="Times New Roman" w:eastAsia="仿宋" w:cs="Times New Roman"/>
                <w:i/>
                <w:iCs/>
                <w:sz w:val="24"/>
                <w:szCs w:val="24"/>
              </w:rPr>
              <w:t>19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, 3986-3989. </w:t>
            </w:r>
          </w:p>
          <w:p w14:paraId="4030E380"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0841B93F"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</w:tbl>
    <w:p w14:paraId="578D6368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96DA43"/>
    <w:multiLevelType w:val="singleLevel"/>
    <w:tmpl w:val="5F96DA43"/>
    <w:lvl w:ilvl="0" w:tentative="0">
      <w:start w:val="1"/>
      <w:numFmt w:val="decimal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A"/>
    <w:rsid w:val="00000CCA"/>
    <w:rsid w:val="000158BF"/>
    <w:rsid w:val="000B55F2"/>
    <w:rsid w:val="000E4D2F"/>
    <w:rsid w:val="00153B57"/>
    <w:rsid w:val="001640EA"/>
    <w:rsid w:val="00171B06"/>
    <w:rsid w:val="00174556"/>
    <w:rsid w:val="00187288"/>
    <w:rsid w:val="001A7F05"/>
    <w:rsid w:val="001F35A7"/>
    <w:rsid w:val="00254EEA"/>
    <w:rsid w:val="0029539F"/>
    <w:rsid w:val="002D22C5"/>
    <w:rsid w:val="002D7355"/>
    <w:rsid w:val="002F07E0"/>
    <w:rsid w:val="00330985"/>
    <w:rsid w:val="003D3CA6"/>
    <w:rsid w:val="00411138"/>
    <w:rsid w:val="004746CE"/>
    <w:rsid w:val="004E6BC0"/>
    <w:rsid w:val="0052257A"/>
    <w:rsid w:val="005B14DF"/>
    <w:rsid w:val="005B3E30"/>
    <w:rsid w:val="005E162B"/>
    <w:rsid w:val="005F0A95"/>
    <w:rsid w:val="006002F4"/>
    <w:rsid w:val="00663CB4"/>
    <w:rsid w:val="006A6836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6522"/>
    <w:rsid w:val="008D5E10"/>
    <w:rsid w:val="00925000"/>
    <w:rsid w:val="00943BCB"/>
    <w:rsid w:val="009701FC"/>
    <w:rsid w:val="00993517"/>
    <w:rsid w:val="009A36EE"/>
    <w:rsid w:val="009D0328"/>
    <w:rsid w:val="00A44F11"/>
    <w:rsid w:val="00AB74CC"/>
    <w:rsid w:val="00AF7725"/>
    <w:rsid w:val="00B37D47"/>
    <w:rsid w:val="00BA25B1"/>
    <w:rsid w:val="00BF5C22"/>
    <w:rsid w:val="00C654AF"/>
    <w:rsid w:val="00C65866"/>
    <w:rsid w:val="00CB768A"/>
    <w:rsid w:val="00D41584"/>
    <w:rsid w:val="00D554C6"/>
    <w:rsid w:val="00D73408"/>
    <w:rsid w:val="00E16821"/>
    <w:rsid w:val="00E54874"/>
    <w:rsid w:val="00F31327"/>
    <w:rsid w:val="00F343AE"/>
    <w:rsid w:val="00FB6407"/>
    <w:rsid w:val="182D4C14"/>
    <w:rsid w:val="2B9A2990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uiPriority w:val="99"/>
    <w:rPr>
      <w:sz w:val="18"/>
      <w:szCs w:val="18"/>
    </w:rPr>
  </w:style>
  <w:style w:type="character" w:customStyle="1" w:styleId="13">
    <w:name w:val="未处理的提及1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653</Words>
  <Characters>1677</Characters>
  <Lines>13</Lines>
  <Paragraphs>3</Paragraphs>
  <TotalTime>12</TotalTime>
  <ScaleCrop>false</ScaleCrop>
  <LinksUpToDate>false</LinksUpToDate>
  <CharactersWithSpaces>1858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2026-03-09T01:09:00Z</dcterms:created>
  <dc:creator>Jiang Ying</dc:creator>
  <cp:lastModifiedBy>加菲妈</cp:lastModifiedBy>
  <cp:lastPrinted>2024-03-07T03:26:00Z</cp:lastPrinted>
  <dcterms:modified xsi:type="dcterms:W3CDTF">2026-09-07T01:28:47Z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eyJoZGlkIjoiY2FmNTNkZGJkODNlZTE0ZmI4NzJjNzg1ODNkZTY0NWEiLCJ1c2VySWQiOiI4OTg5MTgwMDkifQ==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