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A16C7B">
      <w:pPr>
        <w:jc w:val="center"/>
        <w:rPr>
          <w:rFonts w:ascii="Times New Roman" w:hAnsi="Times New Roman" w:eastAsia="仿宋" w:cs="Times New Roman"/>
          <w:b/>
          <w:bCs/>
          <w:sz w:val="30"/>
          <w:szCs w:val="30"/>
        </w:rPr>
      </w:pPr>
      <w:r>
        <w:rPr>
          <w:rFonts w:ascii="Times New Roman" w:hAnsi="Times New Roman" w:eastAsia="仿宋" w:cs="Times New Roman"/>
          <w:b/>
          <w:bCs/>
          <w:sz w:val="30"/>
          <w:szCs w:val="30"/>
        </w:rPr>
        <w:t>化工学院研究生导师简介</w:t>
      </w:r>
    </w:p>
    <w:tbl>
      <w:tblPr>
        <w:tblStyle w:val="6"/>
        <w:tblW w:w="88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0"/>
        <w:gridCol w:w="1423"/>
        <w:gridCol w:w="1244"/>
        <w:gridCol w:w="989"/>
        <w:gridCol w:w="1689"/>
        <w:gridCol w:w="1250"/>
        <w:gridCol w:w="1394"/>
      </w:tblGrid>
      <w:tr w14:paraId="1D88B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840" w:type="dxa"/>
            <w:vAlign w:val="center"/>
          </w:tcPr>
          <w:p w14:paraId="35876DA9">
            <w:pPr>
              <w:jc w:val="center"/>
              <w:rPr>
                <w:rFonts w:ascii="Times New Roman" w:hAnsi="Times New Roman" w:eastAsia="仿宋" w:cs="Times New Roman"/>
                <w:b/>
                <w:bCs/>
                <w:sz w:val="24"/>
                <w:szCs w:val="24"/>
              </w:rPr>
            </w:pPr>
            <w:r>
              <w:rPr>
                <w:rFonts w:ascii="Times New Roman" w:hAnsi="Times New Roman" w:eastAsia="仿宋" w:cs="Times New Roman"/>
                <w:b/>
                <w:bCs/>
                <w:sz w:val="24"/>
                <w:szCs w:val="24"/>
              </w:rPr>
              <w:t>姓名</w:t>
            </w:r>
          </w:p>
        </w:tc>
        <w:tc>
          <w:tcPr>
            <w:tcW w:w="1423" w:type="dxa"/>
            <w:vAlign w:val="center"/>
          </w:tcPr>
          <w:p w14:paraId="2786AF88">
            <w:pPr>
              <w:jc w:val="center"/>
              <w:rPr>
                <w:rFonts w:hint="eastAsia" w:ascii="Times New Roman" w:hAnsi="Times New Roman" w:eastAsia="仿宋" w:cs="Times New Roman"/>
                <w:sz w:val="24"/>
                <w:szCs w:val="24"/>
                <w:lang w:val="en-US" w:eastAsia="zh-CN"/>
              </w:rPr>
            </w:pPr>
            <w:r>
              <w:rPr>
                <w:rFonts w:hint="eastAsia" w:ascii="Times New Roman" w:hAnsi="Times New Roman" w:eastAsia="仿宋" w:cs="Times New Roman"/>
                <w:sz w:val="24"/>
                <w:szCs w:val="24"/>
                <w:lang w:val="en-US" w:eastAsia="zh-CN"/>
              </w:rPr>
              <w:t>徐本花</w:t>
            </w:r>
          </w:p>
        </w:tc>
        <w:tc>
          <w:tcPr>
            <w:tcW w:w="1244" w:type="dxa"/>
            <w:vAlign w:val="center"/>
          </w:tcPr>
          <w:p w14:paraId="7508C4A7">
            <w:pPr>
              <w:jc w:val="center"/>
              <w:rPr>
                <w:rFonts w:ascii="Times New Roman" w:hAnsi="Times New Roman" w:eastAsia="仿宋" w:cs="Times New Roman"/>
                <w:b/>
                <w:bCs/>
                <w:sz w:val="24"/>
                <w:szCs w:val="24"/>
              </w:rPr>
            </w:pPr>
            <w:r>
              <w:rPr>
                <w:rFonts w:ascii="Times New Roman" w:hAnsi="Times New Roman" w:eastAsia="仿宋" w:cs="Times New Roman"/>
                <w:b/>
                <w:bCs/>
                <w:sz w:val="24"/>
                <w:szCs w:val="24"/>
              </w:rPr>
              <w:t>性别</w:t>
            </w:r>
          </w:p>
        </w:tc>
        <w:tc>
          <w:tcPr>
            <w:tcW w:w="989" w:type="dxa"/>
            <w:vAlign w:val="center"/>
          </w:tcPr>
          <w:p w14:paraId="6C6D291C">
            <w:pPr>
              <w:jc w:val="center"/>
              <w:rPr>
                <w:rFonts w:hint="eastAsia" w:ascii="Times New Roman" w:hAnsi="Times New Roman" w:eastAsia="仿宋" w:cs="Times New Roman"/>
                <w:sz w:val="24"/>
                <w:szCs w:val="24"/>
                <w:lang w:val="en-US" w:eastAsia="zh-CN"/>
              </w:rPr>
            </w:pPr>
            <w:r>
              <w:rPr>
                <w:rFonts w:hint="eastAsia" w:ascii="Times New Roman" w:hAnsi="Times New Roman" w:eastAsia="仿宋" w:cs="Times New Roman"/>
                <w:sz w:val="24"/>
                <w:szCs w:val="24"/>
                <w:lang w:val="en-US" w:eastAsia="zh-CN"/>
              </w:rPr>
              <w:t>女</w:t>
            </w:r>
          </w:p>
        </w:tc>
        <w:tc>
          <w:tcPr>
            <w:tcW w:w="1689" w:type="dxa"/>
            <w:vAlign w:val="center"/>
          </w:tcPr>
          <w:p w14:paraId="32CF0D7C">
            <w:pPr>
              <w:jc w:val="center"/>
              <w:rPr>
                <w:rFonts w:ascii="Times New Roman" w:hAnsi="Times New Roman" w:eastAsia="仿宋" w:cs="Times New Roman"/>
                <w:b/>
                <w:bCs/>
                <w:sz w:val="24"/>
                <w:szCs w:val="24"/>
              </w:rPr>
            </w:pPr>
            <w:r>
              <w:rPr>
                <w:rFonts w:ascii="Times New Roman" w:hAnsi="Times New Roman" w:eastAsia="仿宋" w:cs="Times New Roman"/>
                <w:b/>
                <w:bCs/>
                <w:sz w:val="24"/>
                <w:szCs w:val="24"/>
              </w:rPr>
              <w:t>出生年月</w:t>
            </w:r>
          </w:p>
        </w:tc>
        <w:tc>
          <w:tcPr>
            <w:tcW w:w="1250" w:type="dxa"/>
            <w:vAlign w:val="center"/>
          </w:tcPr>
          <w:p w14:paraId="4C4520B1">
            <w:pPr>
              <w:jc w:val="center"/>
              <w:rPr>
                <w:rFonts w:hint="default" w:ascii="Times New Roman" w:hAnsi="Times New Roman" w:eastAsia="仿宋" w:cs="Times New Roman"/>
                <w:sz w:val="24"/>
                <w:szCs w:val="24"/>
                <w:lang w:val="en-US" w:eastAsia="zh-CN"/>
              </w:rPr>
            </w:pPr>
            <w:r>
              <w:rPr>
                <w:rFonts w:hint="eastAsia" w:ascii="Times New Roman" w:hAnsi="Times New Roman" w:eastAsia="仿宋" w:cs="Times New Roman"/>
                <w:sz w:val="24"/>
                <w:szCs w:val="24"/>
                <w:lang w:val="en-US" w:eastAsia="zh-CN"/>
              </w:rPr>
              <w:t>198808</w:t>
            </w:r>
          </w:p>
        </w:tc>
        <w:tc>
          <w:tcPr>
            <w:tcW w:w="1394" w:type="dxa"/>
            <w:vMerge w:val="restart"/>
            <w:vAlign w:val="center"/>
          </w:tcPr>
          <w:p w14:paraId="13040D8E">
            <w:pPr>
              <w:jc w:val="center"/>
              <w:rPr>
                <w:rFonts w:hint="eastAsia" w:ascii="Times New Roman" w:hAnsi="Times New Roman" w:eastAsia="仿宋" w:cs="Times New Roman"/>
                <w:b/>
                <w:bCs/>
                <w:sz w:val="24"/>
                <w:szCs w:val="24"/>
                <w:lang w:eastAsia="zh-CN"/>
              </w:rPr>
            </w:pPr>
            <w:r>
              <w:rPr>
                <w:rFonts w:hint="eastAsia" w:ascii="Times New Roman" w:hAnsi="Times New Roman" w:eastAsia="仿宋" w:cs="Times New Roman"/>
                <w:b/>
                <w:bCs/>
                <w:sz w:val="24"/>
                <w:szCs w:val="24"/>
                <w:lang w:eastAsia="zh-CN"/>
              </w:rPr>
              <w:drawing>
                <wp:inline distT="0" distB="0" distL="114300" distR="114300">
                  <wp:extent cx="772795" cy="1158875"/>
                  <wp:effectExtent l="0" t="0" r="1905" b="3175"/>
                  <wp:docPr id="1" name="图片 1" descr="证件照-徐本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证件照-徐本花"/>
                          <pic:cNvPicPr>
                            <a:picLocks noChangeAspect="1"/>
                          </pic:cNvPicPr>
                        </pic:nvPicPr>
                        <pic:blipFill>
                          <a:blip r:embed="rId4"/>
                          <a:stretch>
                            <a:fillRect/>
                          </a:stretch>
                        </pic:blipFill>
                        <pic:spPr>
                          <a:xfrm>
                            <a:off x="0" y="0"/>
                            <a:ext cx="772795" cy="1158875"/>
                          </a:xfrm>
                          <a:prstGeom prst="rect">
                            <a:avLst/>
                          </a:prstGeom>
                        </pic:spPr>
                      </pic:pic>
                    </a:graphicData>
                  </a:graphic>
                </wp:inline>
              </w:drawing>
            </w:r>
          </w:p>
        </w:tc>
      </w:tr>
      <w:tr w14:paraId="17A56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840" w:type="dxa"/>
            <w:vAlign w:val="center"/>
          </w:tcPr>
          <w:p w14:paraId="222B4792">
            <w:pPr>
              <w:jc w:val="center"/>
              <w:rPr>
                <w:rFonts w:ascii="Times New Roman" w:hAnsi="Times New Roman" w:eastAsia="仿宋" w:cs="Times New Roman"/>
                <w:b/>
                <w:bCs/>
                <w:sz w:val="24"/>
                <w:szCs w:val="24"/>
              </w:rPr>
            </w:pPr>
            <w:r>
              <w:rPr>
                <w:rFonts w:ascii="Times New Roman" w:hAnsi="Times New Roman" w:eastAsia="仿宋" w:cs="Times New Roman"/>
                <w:b/>
                <w:bCs/>
                <w:sz w:val="24"/>
                <w:szCs w:val="24"/>
              </w:rPr>
              <w:t>最高学历</w:t>
            </w:r>
          </w:p>
        </w:tc>
        <w:tc>
          <w:tcPr>
            <w:tcW w:w="1423" w:type="dxa"/>
            <w:vAlign w:val="center"/>
          </w:tcPr>
          <w:p w14:paraId="71657099">
            <w:pPr>
              <w:jc w:val="center"/>
              <w:rPr>
                <w:rFonts w:hint="eastAsia" w:ascii="Times New Roman" w:hAnsi="Times New Roman" w:eastAsia="仿宋" w:cs="Times New Roman"/>
                <w:sz w:val="24"/>
                <w:szCs w:val="24"/>
                <w:lang w:val="en-US" w:eastAsia="zh-CN"/>
              </w:rPr>
            </w:pPr>
            <w:r>
              <w:rPr>
                <w:rFonts w:hint="eastAsia" w:ascii="Times New Roman" w:hAnsi="Times New Roman" w:eastAsia="仿宋" w:cs="Times New Roman"/>
                <w:sz w:val="24"/>
                <w:szCs w:val="24"/>
                <w:lang w:val="en-US" w:eastAsia="zh-CN"/>
              </w:rPr>
              <w:t>博士研究生</w:t>
            </w:r>
          </w:p>
        </w:tc>
        <w:tc>
          <w:tcPr>
            <w:tcW w:w="1244" w:type="dxa"/>
            <w:vAlign w:val="center"/>
          </w:tcPr>
          <w:p w14:paraId="5B9D7F23">
            <w:pPr>
              <w:rPr>
                <w:rFonts w:ascii="Times New Roman" w:hAnsi="Times New Roman" w:eastAsia="仿宋" w:cs="Times New Roman"/>
                <w:b/>
                <w:bCs/>
                <w:sz w:val="24"/>
                <w:szCs w:val="24"/>
              </w:rPr>
            </w:pPr>
            <w:r>
              <w:rPr>
                <w:rFonts w:ascii="Times New Roman" w:hAnsi="Times New Roman" w:eastAsia="仿宋" w:cs="Times New Roman"/>
                <w:b/>
                <w:bCs/>
                <w:sz w:val="24"/>
                <w:szCs w:val="24"/>
              </w:rPr>
              <w:t>最高学位</w:t>
            </w:r>
          </w:p>
        </w:tc>
        <w:tc>
          <w:tcPr>
            <w:tcW w:w="989" w:type="dxa"/>
            <w:vAlign w:val="center"/>
          </w:tcPr>
          <w:p w14:paraId="44234EBC">
            <w:pPr>
              <w:jc w:val="center"/>
              <w:rPr>
                <w:rFonts w:hint="eastAsia" w:ascii="Times New Roman" w:hAnsi="Times New Roman" w:eastAsia="仿宋" w:cs="Times New Roman"/>
                <w:sz w:val="24"/>
                <w:szCs w:val="24"/>
                <w:lang w:val="en-US" w:eastAsia="zh-CN"/>
              </w:rPr>
            </w:pPr>
            <w:r>
              <w:rPr>
                <w:rFonts w:hint="eastAsia" w:ascii="Times New Roman" w:hAnsi="Times New Roman" w:eastAsia="仿宋" w:cs="Times New Roman"/>
                <w:sz w:val="24"/>
                <w:szCs w:val="24"/>
                <w:lang w:val="en-US" w:eastAsia="zh-CN"/>
              </w:rPr>
              <w:t>博士</w:t>
            </w:r>
          </w:p>
        </w:tc>
        <w:tc>
          <w:tcPr>
            <w:tcW w:w="1689" w:type="dxa"/>
            <w:vAlign w:val="center"/>
          </w:tcPr>
          <w:p w14:paraId="19906727">
            <w:pPr>
              <w:jc w:val="center"/>
              <w:rPr>
                <w:rFonts w:ascii="Times New Roman" w:hAnsi="Times New Roman" w:eastAsia="仿宋" w:cs="Times New Roman"/>
                <w:b/>
                <w:bCs/>
                <w:sz w:val="24"/>
                <w:szCs w:val="24"/>
              </w:rPr>
            </w:pPr>
            <w:r>
              <w:rPr>
                <w:rFonts w:ascii="Times New Roman" w:hAnsi="Times New Roman" w:eastAsia="仿宋" w:cs="Times New Roman"/>
                <w:b/>
                <w:bCs/>
                <w:sz w:val="24"/>
                <w:szCs w:val="24"/>
              </w:rPr>
              <w:t>学位类别</w:t>
            </w:r>
          </w:p>
        </w:tc>
        <w:tc>
          <w:tcPr>
            <w:tcW w:w="1250" w:type="dxa"/>
            <w:vAlign w:val="center"/>
          </w:tcPr>
          <w:p w14:paraId="53D20960">
            <w:pPr>
              <w:jc w:val="center"/>
              <w:rPr>
                <w:rFonts w:ascii="Times New Roman" w:hAnsi="Times New Roman" w:eastAsia="仿宋" w:cs="Times New Roman"/>
                <w:sz w:val="24"/>
                <w:szCs w:val="24"/>
              </w:rPr>
            </w:pPr>
            <w:r>
              <w:rPr>
                <w:rFonts w:hint="eastAsia" w:ascii="Times New Roman" w:hAnsi="Times New Roman" w:eastAsia="仿宋" w:cs="Times New Roman"/>
                <w:sz w:val="24"/>
                <w:szCs w:val="24"/>
                <w:lang w:val="en-US" w:eastAsia="zh-CN"/>
              </w:rPr>
              <w:t>理学</w:t>
            </w:r>
          </w:p>
        </w:tc>
        <w:tc>
          <w:tcPr>
            <w:tcW w:w="1394" w:type="dxa"/>
            <w:vMerge w:val="continue"/>
            <w:vAlign w:val="center"/>
          </w:tcPr>
          <w:p w14:paraId="3BBE8948">
            <w:pPr>
              <w:jc w:val="center"/>
              <w:rPr>
                <w:rFonts w:ascii="Times New Roman" w:hAnsi="Times New Roman" w:eastAsia="仿宋" w:cs="Times New Roman"/>
                <w:b/>
                <w:bCs/>
                <w:sz w:val="24"/>
                <w:szCs w:val="24"/>
              </w:rPr>
            </w:pPr>
          </w:p>
        </w:tc>
      </w:tr>
      <w:tr w14:paraId="37FCF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840" w:type="dxa"/>
            <w:vAlign w:val="center"/>
          </w:tcPr>
          <w:p w14:paraId="407D4784">
            <w:pPr>
              <w:jc w:val="center"/>
              <w:rPr>
                <w:rFonts w:ascii="Times New Roman" w:hAnsi="Times New Roman" w:eastAsia="仿宋" w:cs="Times New Roman"/>
                <w:b/>
                <w:bCs/>
                <w:sz w:val="24"/>
                <w:szCs w:val="24"/>
              </w:rPr>
            </w:pPr>
            <w:r>
              <w:rPr>
                <w:rFonts w:ascii="Times New Roman" w:hAnsi="Times New Roman" w:eastAsia="仿宋" w:cs="Times New Roman"/>
                <w:b/>
                <w:bCs/>
                <w:sz w:val="24"/>
                <w:szCs w:val="24"/>
              </w:rPr>
              <w:t>工作单位</w:t>
            </w:r>
          </w:p>
        </w:tc>
        <w:tc>
          <w:tcPr>
            <w:tcW w:w="3656" w:type="dxa"/>
            <w:gridSpan w:val="3"/>
            <w:vAlign w:val="center"/>
          </w:tcPr>
          <w:p w14:paraId="45B6D4F9">
            <w:pPr>
              <w:jc w:val="center"/>
              <w:rPr>
                <w:rFonts w:hint="default" w:ascii="Times New Roman" w:hAnsi="Times New Roman" w:eastAsia="仿宋" w:cs="Times New Roman"/>
                <w:sz w:val="24"/>
                <w:szCs w:val="24"/>
                <w:lang w:val="en-US" w:eastAsia="zh-CN"/>
              </w:rPr>
            </w:pPr>
            <w:r>
              <w:rPr>
                <w:rFonts w:hint="eastAsia" w:ascii="Times New Roman" w:hAnsi="Times New Roman" w:eastAsia="仿宋" w:cs="Times New Roman"/>
                <w:sz w:val="24"/>
                <w:szCs w:val="24"/>
                <w:lang w:val="en-US" w:eastAsia="zh-CN"/>
              </w:rPr>
              <w:t>青海大学化工学院</w:t>
            </w:r>
          </w:p>
        </w:tc>
        <w:tc>
          <w:tcPr>
            <w:tcW w:w="1689" w:type="dxa"/>
            <w:vAlign w:val="center"/>
          </w:tcPr>
          <w:p w14:paraId="121532B8">
            <w:pPr>
              <w:jc w:val="center"/>
              <w:rPr>
                <w:rFonts w:ascii="Times New Roman" w:hAnsi="Times New Roman" w:eastAsia="仿宋" w:cs="Times New Roman"/>
                <w:b/>
                <w:bCs/>
                <w:sz w:val="24"/>
                <w:szCs w:val="24"/>
              </w:rPr>
            </w:pPr>
            <w:r>
              <w:rPr>
                <w:rFonts w:ascii="Times New Roman" w:hAnsi="Times New Roman" w:eastAsia="仿宋" w:cs="Times New Roman"/>
                <w:b/>
                <w:bCs/>
                <w:sz w:val="24"/>
                <w:szCs w:val="24"/>
              </w:rPr>
              <w:t>技术职称</w:t>
            </w:r>
          </w:p>
        </w:tc>
        <w:tc>
          <w:tcPr>
            <w:tcW w:w="1250" w:type="dxa"/>
            <w:vAlign w:val="center"/>
          </w:tcPr>
          <w:p w14:paraId="524783A6">
            <w:pPr>
              <w:ind w:firstLine="240" w:firstLineChars="100"/>
              <w:rPr>
                <w:rFonts w:hint="eastAsia" w:ascii="Times New Roman" w:hAnsi="Times New Roman" w:eastAsia="仿宋" w:cs="Times New Roman"/>
                <w:sz w:val="24"/>
                <w:szCs w:val="24"/>
                <w:lang w:val="en-US" w:eastAsia="zh-CN"/>
              </w:rPr>
            </w:pPr>
            <w:r>
              <w:rPr>
                <w:rFonts w:hint="eastAsia" w:ascii="Times New Roman" w:hAnsi="Times New Roman" w:eastAsia="仿宋" w:cs="Times New Roman"/>
                <w:sz w:val="24"/>
                <w:szCs w:val="24"/>
                <w:lang w:val="en-US" w:eastAsia="zh-CN"/>
              </w:rPr>
              <w:t>副教授</w:t>
            </w:r>
          </w:p>
        </w:tc>
        <w:tc>
          <w:tcPr>
            <w:tcW w:w="1394" w:type="dxa"/>
            <w:vMerge w:val="continue"/>
            <w:vAlign w:val="center"/>
          </w:tcPr>
          <w:p w14:paraId="1C926A19">
            <w:pPr>
              <w:jc w:val="center"/>
              <w:rPr>
                <w:rFonts w:ascii="Times New Roman" w:hAnsi="Times New Roman" w:eastAsia="仿宋" w:cs="Times New Roman"/>
                <w:b/>
                <w:bCs/>
                <w:sz w:val="24"/>
                <w:szCs w:val="24"/>
              </w:rPr>
            </w:pPr>
          </w:p>
        </w:tc>
      </w:tr>
      <w:tr w14:paraId="6D37D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840" w:type="dxa"/>
            <w:vMerge w:val="restart"/>
            <w:vAlign w:val="center"/>
          </w:tcPr>
          <w:p w14:paraId="11EC4A6A">
            <w:pPr>
              <w:rPr>
                <w:rFonts w:ascii="Times New Roman" w:hAnsi="Times New Roman" w:eastAsia="仿宋" w:cs="Times New Roman"/>
                <w:b/>
                <w:bCs/>
                <w:sz w:val="24"/>
                <w:szCs w:val="24"/>
              </w:rPr>
            </w:pPr>
            <w:r>
              <w:rPr>
                <w:rFonts w:ascii="仿宋" w:hAnsi="仿宋" w:eastAsia="仿宋" w:cs="Arial"/>
                <w:b/>
                <w:bCs/>
                <w:sz w:val="24"/>
                <w:szCs w:val="24"/>
              </w:rPr>
              <w:t>所在学科专业</w:t>
            </w:r>
          </w:p>
        </w:tc>
        <w:tc>
          <w:tcPr>
            <w:tcW w:w="2667" w:type="dxa"/>
            <w:gridSpan w:val="2"/>
            <w:vAlign w:val="center"/>
          </w:tcPr>
          <w:p w14:paraId="30EF7F67">
            <w:pPr>
              <w:rPr>
                <w:rFonts w:ascii="Times New Roman" w:hAnsi="Times New Roman" w:eastAsia="仿宋" w:cs="Times New Roman"/>
                <w:b/>
                <w:bCs/>
                <w:sz w:val="24"/>
                <w:szCs w:val="24"/>
              </w:rPr>
            </w:pPr>
            <w:r>
              <w:rPr>
                <w:rFonts w:ascii="仿宋" w:hAnsi="仿宋" w:eastAsia="仿宋" w:cs="Arial"/>
                <w:b/>
                <w:bCs/>
                <w:sz w:val="24"/>
                <w:szCs w:val="24"/>
              </w:rPr>
              <w:t>学科类别代码</w:t>
            </w:r>
          </w:p>
        </w:tc>
        <w:tc>
          <w:tcPr>
            <w:tcW w:w="989" w:type="dxa"/>
            <w:vAlign w:val="center"/>
          </w:tcPr>
          <w:p w14:paraId="6EF76EEA">
            <w:pPr>
              <w:jc w:val="center"/>
              <w:rPr>
                <w:rFonts w:ascii="Times New Roman" w:hAnsi="Times New Roman" w:eastAsia="仿宋" w:cs="Times New Roman"/>
                <w:b/>
                <w:bCs/>
                <w:sz w:val="18"/>
                <w:szCs w:val="18"/>
              </w:rPr>
            </w:pPr>
            <w:r>
              <w:rPr>
                <w:rFonts w:hint="eastAsia" w:ascii="仿宋" w:hAnsi="仿宋" w:eastAsia="仿宋" w:cs="Arial"/>
                <w:b/>
                <w:bCs/>
                <w:sz w:val="24"/>
                <w:szCs w:val="24"/>
              </w:rPr>
              <w:t>081700</w:t>
            </w:r>
          </w:p>
        </w:tc>
        <w:tc>
          <w:tcPr>
            <w:tcW w:w="1689" w:type="dxa"/>
            <w:vAlign w:val="center"/>
          </w:tcPr>
          <w:p w14:paraId="15598301">
            <w:pPr>
              <w:jc w:val="center"/>
              <w:rPr>
                <w:rFonts w:ascii="Times New Roman" w:hAnsi="Times New Roman" w:eastAsia="仿宋" w:cs="Times New Roman"/>
                <w:b/>
                <w:bCs/>
                <w:sz w:val="24"/>
                <w:szCs w:val="24"/>
              </w:rPr>
            </w:pPr>
            <w:r>
              <w:rPr>
                <w:rFonts w:ascii="仿宋" w:hAnsi="仿宋" w:eastAsia="仿宋" w:cs="Arial"/>
                <w:b/>
                <w:bCs/>
                <w:sz w:val="24"/>
                <w:szCs w:val="24"/>
              </w:rPr>
              <w:t>学科类别名称</w:t>
            </w:r>
          </w:p>
        </w:tc>
        <w:tc>
          <w:tcPr>
            <w:tcW w:w="2644" w:type="dxa"/>
            <w:gridSpan w:val="2"/>
            <w:vAlign w:val="center"/>
          </w:tcPr>
          <w:p w14:paraId="260371F7">
            <w:pPr>
              <w:jc w:val="center"/>
              <w:rPr>
                <w:rFonts w:ascii="Times New Roman" w:hAnsi="Times New Roman" w:eastAsia="仿宋" w:cs="Times New Roman"/>
                <w:b/>
                <w:bCs/>
                <w:sz w:val="18"/>
                <w:szCs w:val="18"/>
              </w:rPr>
            </w:pPr>
            <w:r>
              <w:rPr>
                <w:rFonts w:hint="eastAsia" w:ascii="仿宋" w:hAnsi="仿宋" w:eastAsia="仿宋" w:cs="Arial"/>
                <w:b/>
                <w:bCs/>
                <w:sz w:val="24"/>
                <w:szCs w:val="24"/>
              </w:rPr>
              <w:t>化学工程与技术</w:t>
            </w:r>
          </w:p>
        </w:tc>
      </w:tr>
      <w:tr w14:paraId="202C6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840" w:type="dxa"/>
            <w:vMerge w:val="continue"/>
            <w:vAlign w:val="center"/>
          </w:tcPr>
          <w:p w14:paraId="5950C175">
            <w:pPr>
              <w:rPr>
                <w:rFonts w:ascii="Times New Roman" w:hAnsi="Times New Roman" w:eastAsia="仿宋" w:cs="Times New Roman"/>
                <w:b/>
                <w:bCs/>
                <w:sz w:val="24"/>
                <w:szCs w:val="24"/>
              </w:rPr>
            </w:pPr>
          </w:p>
        </w:tc>
        <w:tc>
          <w:tcPr>
            <w:tcW w:w="2667" w:type="dxa"/>
            <w:gridSpan w:val="2"/>
            <w:vAlign w:val="center"/>
          </w:tcPr>
          <w:p w14:paraId="0A1A7A7A">
            <w:pPr>
              <w:rPr>
                <w:rFonts w:ascii="Times New Roman" w:hAnsi="Times New Roman" w:eastAsia="仿宋" w:cs="Times New Roman"/>
                <w:b/>
                <w:bCs/>
                <w:sz w:val="24"/>
                <w:szCs w:val="24"/>
              </w:rPr>
            </w:pPr>
            <w:r>
              <w:rPr>
                <w:rFonts w:ascii="仿宋" w:hAnsi="仿宋" w:eastAsia="仿宋" w:cs="Arial"/>
                <w:b/>
                <w:bCs/>
                <w:sz w:val="24"/>
                <w:szCs w:val="24"/>
              </w:rPr>
              <w:t>学科领域代码</w:t>
            </w:r>
          </w:p>
        </w:tc>
        <w:tc>
          <w:tcPr>
            <w:tcW w:w="989" w:type="dxa"/>
            <w:vAlign w:val="center"/>
          </w:tcPr>
          <w:p w14:paraId="34D94D0C">
            <w:pPr>
              <w:jc w:val="center"/>
              <w:rPr>
                <w:rFonts w:ascii="Times New Roman" w:hAnsi="Times New Roman" w:eastAsia="仿宋" w:cs="Times New Roman"/>
                <w:b/>
                <w:bCs/>
                <w:sz w:val="18"/>
                <w:szCs w:val="18"/>
              </w:rPr>
            </w:pPr>
            <w:r>
              <w:rPr>
                <w:rFonts w:hint="eastAsia" w:ascii="仿宋" w:hAnsi="仿宋" w:eastAsia="仿宋" w:cs="Arial"/>
                <w:b/>
                <w:bCs/>
                <w:sz w:val="24"/>
                <w:szCs w:val="24"/>
              </w:rPr>
              <w:t>0</w:t>
            </w:r>
            <w:r>
              <w:rPr>
                <w:rFonts w:ascii="仿宋" w:hAnsi="仿宋" w:eastAsia="仿宋" w:cs="Arial"/>
                <w:b/>
                <w:bCs/>
                <w:sz w:val="24"/>
                <w:szCs w:val="24"/>
              </w:rPr>
              <w:t>87104</w:t>
            </w:r>
          </w:p>
        </w:tc>
        <w:tc>
          <w:tcPr>
            <w:tcW w:w="1689" w:type="dxa"/>
            <w:vAlign w:val="center"/>
          </w:tcPr>
          <w:p w14:paraId="7AB39377">
            <w:pPr>
              <w:jc w:val="center"/>
              <w:rPr>
                <w:rFonts w:ascii="Times New Roman" w:hAnsi="Times New Roman" w:eastAsia="仿宋" w:cs="Times New Roman"/>
                <w:b/>
                <w:bCs/>
                <w:sz w:val="24"/>
                <w:szCs w:val="24"/>
              </w:rPr>
            </w:pPr>
            <w:r>
              <w:rPr>
                <w:rFonts w:ascii="仿宋" w:hAnsi="仿宋" w:eastAsia="仿宋" w:cs="Arial"/>
                <w:b/>
                <w:bCs/>
                <w:sz w:val="24"/>
                <w:szCs w:val="24"/>
              </w:rPr>
              <w:t>学科领域名称</w:t>
            </w:r>
          </w:p>
        </w:tc>
        <w:tc>
          <w:tcPr>
            <w:tcW w:w="2644" w:type="dxa"/>
            <w:gridSpan w:val="2"/>
            <w:vAlign w:val="center"/>
          </w:tcPr>
          <w:p w14:paraId="562D3A8F">
            <w:pPr>
              <w:jc w:val="center"/>
              <w:rPr>
                <w:rFonts w:ascii="Times New Roman" w:hAnsi="Times New Roman" w:eastAsia="仿宋" w:cs="Times New Roman"/>
                <w:b/>
                <w:bCs/>
                <w:sz w:val="18"/>
                <w:szCs w:val="18"/>
              </w:rPr>
            </w:pPr>
            <w:r>
              <w:rPr>
                <w:rFonts w:hint="eastAsia" w:ascii="仿宋" w:hAnsi="仿宋" w:eastAsia="仿宋" w:cs="Arial"/>
                <w:b/>
                <w:bCs/>
                <w:sz w:val="24"/>
                <w:szCs w:val="24"/>
              </w:rPr>
              <w:t>应用化学</w:t>
            </w:r>
          </w:p>
        </w:tc>
      </w:tr>
      <w:tr w14:paraId="0D0D2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840" w:type="dxa"/>
            <w:vAlign w:val="center"/>
          </w:tcPr>
          <w:p w14:paraId="3BD0EE82">
            <w:pPr>
              <w:rPr>
                <w:rFonts w:ascii="Times New Roman" w:hAnsi="Times New Roman" w:eastAsia="仿宋" w:cs="Times New Roman"/>
                <w:b/>
                <w:bCs/>
                <w:sz w:val="24"/>
                <w:szCs w:val="24"/>
              </w:rPr>
            </w:pPr>
            <w:r>
              <w:rPr>
                <w:rFonts w:ascii="Times New Roman" w:hAnsi="Times New Roman" w:eastAsia="仿宋" w:cs="Times New Roman"/>
                <w:b/>
                <w:bCs/>
                <w:sz w:val="24"/>
                <w:szCs w:val="24"/>
              </w:rPr>
              <w:t>联系方式</w:t>
            </w:r>
          </w:p>
        </w:tc>
        <w:tc>
          <w:tcPr>
            <w:tcW w:w="7989" w:type="dxa"/>
            <w:gridSpan w:val="6"/>
            <w:vAlign w:val="center"/>
          </w:tcPr>
          <w:p w14:paraId="595AD794">
            <w:pPr>
              <w:jc w:val="center"/>
              <w:rPr>
                <w:rFonts w:hint="default" w:ascii="Times New Roman" w:hAnsi="Times New Roman" w:eastAsia="仿宋" w:cs="Times New Roman"/>
                <w:b/>
                <w:bCs/>
                <w:sz w:val="24"/>
                <w:szCs w:val="24"/>
                <w:lang w:val="en-US" w:eastAsia="zh-CN"/>
              </w:rPr>
            </w:pPr>
            <w:r>
              <w:rPr>
                <w:rFonts w:ascii="Times New Roman" w:hAnsi="Times New Roman" w:eastAsia="仿宋" w:cs="Times New Roman"/>
                <w:b/>
                <w:bCs/>
                <w:sz w:val="24"/>
                <w:szCs w:val="24"/>
              </w:rPr>
              <w:t>电话：</w:t>
            </w:r>
            <w:r>
              <w:rPr>
                <w:rFonts w:hint="eastAsia" w:ascii="Times New Roman" w:hAnsi="Times New Roman" w:eastAsia="仿宋" w:cs="Times New Roman"/>
                <w:b/>
                <w:bCs/>
                <w:sz w:val="24"/>
                <w:szCs w:val="24"/>
                <w:lang w:val="en-US" w:eastAsia="zh-CN"/>
              </w:rPr>
              <w:t>13919992372</w:t>
            </w:r>
            <w:r>
              <w:rPr>
                <w:rFonts w:ascii="Times New Roman" w:hAnsi="Times New Roman" w:eastAsia="仿宋" w:cs="Times New Roman"/>
                <w:b/>
                <w:bCs/>
                <w:sz w:val="24"/>
                <w:szCs w:val="24"/>
              </w:rPr>
              <w:t xml:space="preserve">        邮箱：</w:t>
            </w:r>
            <w:r>
              <w:rPr>
                <w:rFonts w:hint="eastAsia" w:ascii="Times New Roman" w:hAnsi="Times New Roman" w:eastAsia="仿宋" w:cs="Times New Roman"/>
                <w:b/>
                <w:bCs/>
                <w:sz w:val="24"/>
                <w:szCs w:val="24"/>
                <w:lang w:val="en-US" w:eastAsia="zh-CN"/>
              </w:rPr>
              <w:t>xubh1815@126.com</w:t>
            </w:r>
          </w:p>
        </w:tc>
      </w:tr>
      <w:tr w14:paraId="2A0D4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42" w:hRule="atLeast"/>
          <w:jc w:val="center"/>
        </w:trPr>
        <w:tc>
          <w:tcPr>
            <w:tcW w:w="840" w:type="dxa"/>
            <w:textDirection w:val="tbRlV"/>
            <w:vAlign w:val="center"/>
          </w:tcPr>
          <w:p w14:paraId="7DE00EB9">
            <w:pPr>
              <w:ind w:left="113" w:right="113"/>
              <w:jc w:val="center"/>
              <w:rPr>
                <w:rFonts w:ascii="Times New Roman" w:hAnsi="Times New Roman" w:eastAsia="仿宋" w:cs="Times New Roman"/>
                <w:b/>
                <w:bCs/>
                <w:sz w:val="24"/>
                <w:szCs w:val="24"/>
              </w:rPr>
            </w:pPr>
            <w:r>
              <w:rPr>
                <w:rFonts w:ascii="Times New Roman" w:hAnsi="Times New Roman" w:eastAsia="仿宋" w:cs="Times New Roman"/>
                <w:b/>
                <w:bCs/>
                <w:sz w:val="24"/>
                <w:szCs w:val="24"/>
              </w:rPr>
              <w:t>个人简历</w:t>
            </w:r>
          </w:p>
        </w:tc>
        <w:tc>
          <w:tcPr>
            <w:tcW w:w="7989" w:type="dxa"/>
            <w:gridSpan w:val="6"/>
            <w:vAlign w:val="center"/>
          </w:tcPr>
          <w:p w14:paraId="497F19D0">
            <w:pPr>
              <w:rPr>
                <w:rFonts w:hint="eastAsia" w:ascii="宋体" w:hAnsi="宋体" w:eastAsia="宋体" w:cs="宋体"/>
                <w:sz w:val="24"/>
              </w:rPr>
            </w:pPr>
            <w:r>
              <w:rPr>
                <w:rFonts w:hint="eastAsia" w:ascii="宋体" w:hAnsi="宋体" w:eastAsia="宋体" w:cs="宋体"/>
                <w:sz w:val="24"/>
              </w:rPr>
              <w:t xml:space="preserve">2021.12至今       </w:t>
            </w:r>
            <w:r>
              <w:rPr>
                <w:rFonts w:hint="eastAsia" w:ascii="宋体" w:hAnsi="宋体" w:eastAsia="宋体" w:cs="宋体"/>
                <w:sz w:val="24"/>
                <w:lang w:val="en-US" w:eastAsia="zh-CN"/>
              </w:rPr>
              <w:t xml:space="preserve"> </w:t>
            </w:r>
            <w:r>
              <w:rPr>
                <w:rFonts w:hint="eastAsia" w:ascii="宋体" w:hAnsi="宋体" w:eastAsia="宋体" w:cs="宋体"/>
                <w:sz w:val="24"/>
              </w:rPr>
              <w:t>青海大学      副教授</w:t>
            </w:r>
          </w:p>
          <w:p w14:paraId="2C0E2185">
            <w:pPr>
              <w:rPr>
                <w:rFonts w:hint="eastAsia" w:ascii="宋体" w:hAnsi="宋体" w:eastAsia="宋体" w:cs="宋体"/>
                <w:sz w:val="24"/>
              </w:rPr>
            </w:pPr>
            <w:r>
              <w:rPr>
                <w:rFonts w:hint="eastAsia" w:ascii="宋体" w:hAnsi="宋体" w:eastAsia="宋体" w:cs="宋体"/>
                <w:sz w:val="24"/>
              </w:rPr>
              <w:t>2018.07-2021.11     青海大学      讲师</w:t>
            </w:r>
          </w:p>
          <w:p w14:paraId="4D0EEBAC">
            <w:pPr>
              <w:jc w:val="left"/>
              <w:rPr>
                <w:rFonts w:ascii="Times New Roman" w:hAnsi="Times New Roman" w:eastAsia="仿宋" w:cs="Times New Roman"/>
                <w:b/>
                <w:bCs/>
                <w:szCs w:val="21"/>
              </w:rPr>
            </w:pPr>
            <w:r>
              <w:rPr>
                <w:rFonts w:hint="eastAsia" w:ascii="宋体" w:hAnsi="宋体" w:eastAsia="宋体" w:cs="宋体"/>
                <w:sz w:val="24"/>
              </w:rPr>
              <w:t xml:space="preserve">2013.09-2018.06     兰州大学      </w:t>
            </w:r>
            <w:r>
              <w:rPr>
                <w:rFonts w:hint="eastAsia" w:ascii="宋体" w:hAnsi="宋体" w:eastAsia="宋体" w:cs="宋体"/>
                <w:sz w:val="24"/>
                <w:lang w:val="en-US" w:eastAsia="zh-CN"/>
              </w:rPr>
              <w:t>理学</w:t>
            </w:r>
            <w:r>
              <w:rPr>
                <w:rFonts w:hint="eastAsia" w:ascii="宋体" w:hAnsi="宋体" w:eastAsia="宋体" w:cs="宋体"/>
                <w:sz w:val="24"/>
              </w:rPr>
              <w:t>博士</w:t>
            </w:r>
          </w:p>
        </w:tc>
      </w:tr>
      <w:tr w14:paraId="0D293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55" w:hRule="atLeast"/>
          <w:jc w:val="center"/>
        </w:trPr>
        <w:tc>
          <w:tcPr>
            <w:tcW w:w="840" w:type="dxa"/>
            <w:textDirection w:val="tbRlV"/>
            <w:vAlign w:val="center"/>
          </w:tcPr>
          <w:p w14:paraId="5A6E362B">
            <w:pPr>
              <w:ind w:left="113" w:right="113"/>
              <w:jc w:val="center"/>
              <w:rPr>
                <w:rFonts w:ascii="Times New Roman" w:hAnsi="Times New Roman" w:eastAsia="仿宋" w:cs="Times New Roman"/>
                <w:b/>
                <w:bCs/>
                <w:sz w:val="24"/>
                <w:szCs w:val="24"/>
              </w:rPr>
            </w:pPr>
            <w:r>
              <w:rPr>
                <w:rFonts w:ascii="Times New Roman" w:hAnsi="Times New Roman" w:eastAsia="仿宋" w:cs="Times New Roman"/>
                <w:b/>
                <w:bCs/>
                <w:sz w:val="24"/>
                <w:szCs w:val="24"/>
              </w:rPr>
              <w:t>研究内容简介</w:t>
            </w:r>
          </w:p>
        </w:tc>
        <w:tc>
          <w:tcPr>
            <w:tcW w:w="7989" w:type="dxa"/>
            <w:gridSpan w:val="6"/>
            <w:vAlign w:val="center"/>
          </w:tcPr>
          <w:p w14:paraId="7C8FBFB2">
            <w:pPr>
              <w:pStyle w:val="11"/>
              <w:keepNext w:val="0"/>
              <w:keepLines w:val="0"/>
              <w:pageBreakBefore w:val="0"/>
              <w:widowControl w:val="0"/>
              <w:numPr>
                <w:ilvl w:val="0"/>
                <w:numId w:val="1"/>
              </w:numPr>
              <w:kinsoku/>
              <w:wordWrap/>
              <w:overflowPunct/>
              <w:topLinePunct w:val="0"/>
              <w:autoSpaceDE/>
              <w:autoSpaceDN/>
              <w:bidi w:val="0"/>
              <w:adjustRightInd/>
              <w:snapToGrid/>
              <w:spacing w:line="360" w:lineRule="auto"/>
              <w:ind w:right="113"/>
              <w:jc w:val="left"/>
              <w:textAlignment w:val="auto"/>
              <w:rPr>
                <w:rFonts w:hint="eastAsia" w:ascii="宋体" w:hAnsi="宋体" w:eastAsia="宋体" w:cs="宋体"/>
                <w:sz w:val="24"/>
                <w:lang w:eastAsia="zh-CN"/>
              </w:rPr>
            </w:pPr>
            <w:r>
              <w:rPr>
                <w:rFonts w:hint="eastAsia" w:ascii="宋体" w:hAnsi="宋体" w:eastAsia="宋体" w:cs="宋体"/>
                <w:sz w:val="24"/>
                <w:lang w:eastAsia="zh-CN"/>
              </w:rPr>
              <w:t>无机功能纳米</w:t>
            </w:r>
            <w:r>
              <w:rPr>
                <w:rFonts w:hint="eastAsia" w:ascii="宋体" w:hAnsi="宋体" w:eastAsia="宋体" w:cs="宋体"/>
                <w:sz w:val="24"/>
                <w:lang w:val="en-US" w:eastAsia="zh-CN"/>
              </w:rPr>
              <w:t>光电</w:t>
            </w:r>
            <w:r>
              <w:rPr>
                <w:rFonts w:hint="eastAsia" w:ascii="宋体" w:hAnsi="宋体" w:eastAsia="宋体" w:cs="宋体"/>
                <w:sz w:val="24"/>
                <w:lang w:eastAsia="zh-CN"/>
              </w:rPr>
              <w:t>材料</w:t>
            </w:r>
            <w:r>
              <w:rPr>
                <w:rFonts w:hint="eastAsia" w:ascii="宋体" w:hAnsi="宋体" w:eastAsia="宋体" w:cs="宋体"/>
                <w:sz w:val="24"/>
                <w:lang w:val="en-US" w:eastAsia="zh-CN"/>
              </w:rPr>
              <w:t>的制备与性质研究</w:t>
            </w:r>
          </w:p>
          <w:p w14:paraId="48F11113">
            <w:pPr>
              <w:pStyle w:val="11"/>
              <w:keepNext w:val="0"/>
              <w:keepLines w:val="0"/>
              <w:pageBreakBefore w:val="0"/>
              <w:widowControl w:val="0"/>
              <w:numPr>
                <w:ilvl w:val="0"/>
                <w:numId w:val="1"/>
              </w:numPr>
              <w:kinsoku/>
              <w:wordWrap/>
              <w:overflowPunct/>
              <w:topLinePunct w:val="0"/>
              <w:autoSpaceDE/>
              <w:autoSpaceDN/>
              <w:bidi w:val="0"/>
              <w:adjustRightInd/>
              <w:snapToGrid/>
              <w:spacing w:line="360" w:lineRule="auto"/>
              <w:ind w:right="113"/>
              <w:jc w:val="left"/>
              <w:textAlignment w:val="auto"/>
              <w:rPr>
                <w:rFonts w:hint="eastAsia" w:ascii="宋体" w:hAnsi="宋体" w:eastAsia="宋体" w:cs="宋体"/>
                <w:sz w:val="24"/>
                <w:lang w:eastAsia="zh-CN"/>
              </w:rPr>
            </w:pPr>
            <w:r>
              <w:rPr>
                <w:rFonts w:hint="eastAsia" w:ascii="宋体" w:hAnsi="宋体" w:eastAsia="宋体" w:cs="宋体"/>
                <w:sz w:val="24"/>
                <w:lang w:eastAsia="zh-CN"/>
              </w:rPr>
              <w:t>新型提锂材料</w:t>
            </w:r>
            <w:r>
              <w:rPr>
                <w:rFonts w:hint="eastAsia" w:ascii="宋体" w:hAnsi="宋体" w:eastAsia="宋体" w:cs="宋体"/>
                <w:sz w:val="24"/>
                <w:lang w:val="en-US" w:eastAsia="zh-CN"/>
              </w:rPr>
              <w:t>的开发</w:t>
            </w:r>
            <w:r>
              <w:rPr>
                <w:rFonts w:hint="eastAsia" w:ascii="宋体" w:hAnsi="宋体" w:eastAsia="宋体" w:cs="宋体"/>
                <w:sz w:val="24"/>
                <w:lang w:eastAsia="zh-CN"/>
              </w:rPr>
              <w:t>与技术研究</w:t>
            </w:r>
            <w:bookmarkStart w:id="1" w:name="_GoBack"/>
            <w:bookmarkEnd w:id="1"/>
          </w:p>
        </w:tc>
      </w:tr>
      <w:tr w14:paraId="1C3E0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48" w:hRule="atLeast"/>
          <w:jc w:val="center"/>
        </w:trPr>
        <w:tc>
          <w:tcPr>
            <w:tcW w:w="840" w:type="dxa"/>
            <w:textDirection w:val="tbRlV"/>
            <w:vAlign w:val="center"/>
          </w:tcPr>
          <w:p w14:paraId="06888054">
            <w:pPr>
              <w:ind w:left="113" w:right="113"/>
              <w:jc w:val="center"/>
              <w:rPr>
                <w:rFonts w:ascii="Times New Roman" w:hAnsi="Times New Roman" w:eastAsia="仿宋" w:cs="Times New Roman"/>
                <w:b/>
                <w:bCs/>
                <w:sz w:val="24"/>
                <w:szCs w:val="24"/>
              </w:rPr>
            </w:pPr>
            <w:r>
              <w:rPr>
                <w:rFonts w:ascii="Times New Roman" w:hAnsi="Times New Roman" w:eastAsia="仿宋" w:cs="Times New Roman"/>
                <w:b/>
                <w:bCs/>
                <w:sz w:val="24"/>
                <w:szCs w:val="24"/>
              </w:rPr>
              <w:t>在研科研项目</w:t>
            </w:r>
          </w:p>
        </w:tc>
        <w:tc>
          <w:tcPr>
            <w:tcW w:w="7989" w:type="dxa"/>
            <w:gridSpan w:val="6"/>
            <w:vAlign w:val="center"/>
          </w:tcPr>
          <w:p w14:paraId="3DAFCC51">
            <w:pPr>
              <w:pStyle w:val="11"/>
              <w:keepNext w:val="0"/>
              <w:keepLines w:val="0"/>
              <w:pageBreakBefore w:val="0"/>
              <w:widowControl w:val="0"/>
              <w:numPr>
                <w:numId w:val="0"/>
              </w:numPr>
              <w:kinsoku/>
              <w:wordWrap/>
              <w:overflowPunct/>
              <w:topLinePunct w:val="0"/>
              <w:bidi w:val="0"/>
              <w:snapToGrid/>
              <w:spacing w:line="400" w:lineRule="exact"/>
              <w:jc w:val="both"/>
              <w:textAlignment w:val="auto"/>
              <w:rPr>
                <w:rFonts w:hint="default" w:ascii="Times New Roman" w:hAnsi="Times New Roman" w:eastAsia="宋体" w:cs="Times New Roman"/>
                <w:sz w:val="24"/>
                <w:szCs w:val="24"/>
                <w:lang w:val="en-US" w:eastAsia="zh-CN"/>
              </w:rPr>
            </w:pPr>
            <w:r>
              <w:rPr>
                <w:rFonts w:hint="eastAsia" w:ascii="宋体" w:hAnsi="宋体" w:eastAsia="宋体" w:cs="宋体"/>
                <w:sz w:val="24"/>
                <w:szCs w:val="24"/>
                <w:lang w:val="en-US" w:eastAsia="zh-CN"/>
              </w:rPr>
              <w:t>1</w:t>
            </w:r>
            <w:r>
              <w:rPr>
                <w:rFonts w:hint="default" w:ascii="Times New Roman" w:hAnsi="Times New Roman" w:eastAsia="宋体" w:cs="Times New Roman"/>
                <w:sz w:val="24"/>
                <w:szCs w:val="24"/>
                <w:lang w:val="en-US" w:eastAsia="zh-CN"/>
              </w:rPr>
              <w:t>.功能化碳点的规模化制备及其盐湖镁锂分离研究，国家自然科学基金青年项目，30万元，2026.01-2028.12，</w:t>
            </w:r>
            <w:r>
              <w:rPr>
                <w:rFonts w:hint="default" w:ascii="Times New Roman" w:hAnsi="Times New Roman" w:eastAsia="宋体" w:cs="Times New Roman"/>
                <w:b/>
                <w:bCs/>
                <w:sz w:val="24"/>
                <w:szCs w:val="24"/>
                <w:u w:val="single"/>
                <w:lang w:val="en-US" w:eastAsia="zh-CN"/>
              </w:rPr>
              <w:t>主持</w:t>
            </w:r>
            <w:r>
              <w:rPr>
                <w:rFonts w:hint="default" w:ascii="Times New Roman" w:hAnsi="Times New Roman" w:eastAsia="宋体" w:cs="Times New Roman"/>
                <w:sz w:val="24"/>
                <w:szCs w:val="24"/>
                <w:lang w:val="en-US" w:eastAsia="zh-CN"/>
              </w:rPr>
              <w:t>，在研。</w:t>
            </w:r>
          </w:p>
          <w:p w14:paraId="52A5D02E">
            <w:pPr>
              <w:pStyle w:val="11"/>
              <w:keepNext w:val="0"/>
              <w:keepLines w:val="0"/>
              <w:pageBreakBefore w:val="0"/>
              <w:widowControl w:val="0"/>
              <w:numPr>
                <w:numId w:val="0"/>
              </w:numPr>
              <w:kinsoku/>
              <w:wordWrap/>
              <w:overflowPunct/>
              <w:topLinePunct w:val="0"/>
              <w:bidi w:val="0"/>
              <w:snapToGrid/>
              <w:spacing w:line="400" w:lineRule="exact"/>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2.</w:t>
            </w:r>
            <w:r>
              <w:rPr>
                <w:rFonts w:hint="default" w:ascii="Times New Roman" w:hAnsi="Times New Roman" w:eastAsia="宋体" w:cs="Times New Roman"/>
                <w:sz w:val="24"/>
                <w:szCs w:val="24"/>
              </w:rPr>
              <w:t>功能化过渡金属硫化物量子点荧光探针的宏量制备及其在金属离子检测中的应用</w:t>
            </w:r>
            <w:r>
              <w:rPr>
                <w:rFonts w:hint="default" w:ascii="Times New Roman" w:hAnsi="Times New Roman" w:eastAsia="宋体" w:cs="Times New Roman"/>
                <w:sz w:val="24"/>
                <w:szCs w:val="24"/>
                <w:lang w:eastAsia="zh-CN"/>
              </w:rPr>
              <w:t>，</w:t>
            </w:r>
            <w:r>
              <w:rPr>
                <w:rFonts w:hint="default" w:ascii="Times New Roman" w:hAnsi="Times New Roman" w:eastAsia="宋体" w:cs="Times New Roman"/>
                <w:sz w:val="24"/>
                <w:szCs w:val="24"/>
                <w:lang w:val="en-US" w:eastAsia="zh-CN"/>
              </w:rPr>
              <w:t>国家自然科学基金地区项目，35万元，2022.01-2025.12，</w:t>
            </w:r>
            <w:r>
              <w:rPr>
                <w:rFonts w:hint="default" w:ascii="Times New Roman" w:hAnsi="Times New Roman" w:eastAsia="宋体" w:cs="Times New Roman"/>
                <w:b/>
                <w:bCs/>
                <w:sz w:val="24"/>
                <w:szCs w:val="24"/>
                <w:u w:val="single"/>
                <w:lang w:val="en-US" w:eastAsia="zh-CN"/>
              </w:rPr>
              <w:t>主持</w:t>
            </w:r>
            <w:r>
              <w:rPr>
                <w:rFonts w:hint="default" w:ascii="Times New Roman" w:hAnsi="Times New Roman" w:eastAsia="宋体" w:cs="Times New Roman"/>
                <w:sz w:val="24"/>
                <w:szCs w:val="24"/>
                <w:lang w:val="en-US" w:eastAsia="zh-CN"/>
              </w:rPr>
              <w:t>，已结题。</w:t>
            </w:r>
          </w:p>
          <w:p w14:paraId="64359732">
            <w:pPr>
              <w:pStyle w:val="11"/>
              <w:keepNext w:val="0"/>
              <w:keepLines w:val="0"/>
              <w:pageBreakBefore w:val="0"/>
              <w:widowControl w:val="0"/>
              <w:numPr>
                <w:numId w:val="0"/>
              </w:numPr>
              <w:kinsoku/>
              <w:wordWrap/>
              <w:overflowPunct/>
              <w:topLinePunct w:val="0"/>
              <w:bidi w:val="0"/>
              <w:snapToGrid/>
              <w:spacing w:line="400" w:lineRule="exact"/>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3.</w:t>
            </w:r>
            <w:r>
              <w:rPr>
                <w:rFonts w:hint="default" w:ascii="Times New Roman" w:hAnsi="Times New Roman" w:eastAsia="宋体" w:cs="Times New Roman"/>
                <w:sz w:val="24"/>
                <w:szCs w:val="24"/>
              </w:rPr>
              <w:t>多功能硫化物量子点杂化材料的制备及其对水体中重金属离子的荧光传感性质研究</w:t>
            </w:r>
            <w:r>
              <w:rPr>
                <w:rFonts w:hint="default" w:ascii="Times New Roman" w:hAnsi="Times New Roman" w:eastAsia="宋体" w:cs="Times New Roman"/>
                <w:sz w:val="24"/>
                <w:szCs w:val="24"/>
                <w:lang w:eastAsia="zh-CN"/>
              </w:rPr>
              <w:t>，</w:t>
            </w:r>
            <w:r>
              <w:rPr>
                <w:rFonts w:hint="default" w:ascii="Times New Roman" w:hAnsi="Times New Roman" w:eastAsia="宋体" w:cs="Times New Roman"/>
                <w:sz w:val="24"/>
                <w:szCs w:val="24"/>
              </w:rPr>
              <w:t>青海省</w:t>
            </w:r>
            <w:r>
              <w:rPr>
                <w:rFonts w:hint="default" w:ascii="Times New Roman" w:hAnsi="Times New Roman" w:eastAsia="宋体" w:cs="Times New Roman"/>
                <w:sz w:val="24"/>
                <w:szCs w:val="24"/>
                <w:lang w:val="en-US" w:eastAsia="zh-CN"/>
              </w:rPr>
              <w:t>自然科学基金</w:t>
            </w:r>
            <w:r>
              <w:rPr>
                <w:rFonts w:hint="default" w:ascii="Times New Roman" w:hAnsi="Times New Roman" w:eastAsia="宋体" w:cs="Times New Roman"/>
                <w:sz w:val="24"/>
                <w:szCs w:val="24"/>
                <w:lang w:eastAsia="zh-CN"/>
              </w:rPr>
              <w:t>，</w:t>
            </w:r>
            <w:r>
              <w:rPr>
                <w:rFonts w:hint="default" w:ascii="Times New Roman" w:hAnsi="Times New Roman" w:eastAsia="宋体" w:cs="Times New Roman"/>
                <w:sz w:val="24"/>
                <w:szCs w:val="24"/>
                <w:lang w:val="en-US" w:eastAsia="zh-CN"/>
              </w:rPr>
              <w:t>20万元，</w:t>
            </w:r>
            <w:r>
              <w:rPr>
                <w:rFonts w:hint="default" w:ascii="Times New Roman" w:hAnsi="Times New Roman" w:eastAsia="宋体" w:cs="Times New Roman"/>
                <w:sz w:val="24"/>
                <w:szCs w:val="24"/>
              </w:rPr>
              <w:t>2019.01-2021.12</w:t>
            </w:r>
            <w:r>
              <w:rPr>
                <w:rFonts w:hint="default" w:ascii="Times New Roman" w:hAnsi="Times New Roman" w:eastAsia="宋体" w:cs="Times New Roman"/>
                <w:sz w:val="24"/>
                <w:szCs w:val="24"/>
                <w:lang w:eastAsia="zh-CN"/>
              </w:rPr>
              <w:t>，</w:t>
            </w:r>
            <w:r>
              <w:rPr>
                <w:rFonts w:hint="default" w:ascii="Times New Roman" w:hAnsi="Times New Roman" w:eastAsia="宋体" w:cs="Times New Roman"/>
                <w:b/>
                <w:bCs/>
                <w:sz w:val="24"/>
                <w:szCs w:val="24"/>
                <w:u w:val="single"/>
                <w:lang w:val="en-US" w:eastAsia="zh-CN"/>
              </w:rPr>
              <w:t>主持</w:t>
            </w:r>
            <w:r>
              <w:rPr>
                <w:rFonts w:hint="default" w:ascii="Times New Roman" w:hAnsi="Times New Roman" w:eastAsia="宋体" w:cs="Times New Roman"/>
                <w:sz w:val="24"/>
                <w:szCs w:val="24"/>
                <w:lang w:val="en-US" w:eastAsia="zh-CN"/>
              </w:rPr>
              <w:t>，已结题。</w:t>
            </w:r>
          </w:p>
          <w:p w14:paraId="10A8FAB0">
            <w:pPr>
              <w:keepNext w:val="0"/>
              <w:keepLines w:val="0"/>
              <w:pageBreakBefore w:val="0"/>
              <w:widowControl w:val="0"/>
              <w:kinsoku/>
              <w:wordWrap/>
              <w:overflowPunct/>
              <w:topLinePunct w:val="0"/>
              <w:autoSpaceDE w:val="0"/>
              <w:autoSpaceDN w:val="0"/>
              <w:bidi w:val="0"/>
              <w:adjustRightInd w:val="0"/>
              <w:snapToGrid/>
              <w:spacing w:line="400" w:lineRule="exact"/>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eastAsia="zh-CN"/>
              </w:rPr>
              <w:t>4.</w:t>
            </w:r>
            <w:r>
              <w:rPr>
                <w:rFonts w:hint="default" w:ascii="Times New Roman" w:hAnsi="Times New Roman" w:eastAsia="宋体" w:cs="Times New Roman"/>
                <w:sz w:val="24"/>
                <w:szCs w:val="24"/>
              </w:rPr>
              <w:t>基于盐湖镁锂分离的COFs改性纳滤膜材料的制备及其性能研究</w:t>
            </w:r>
            <w:r>
              <w:rPr>
                <w:rFonts w:hint="default" w:ascii="Times New Roman" w:hAnsi="Times New Roman" w:eastAsia="宋体" w:cs="Times New Roman"/>
                <w:sz w:val="24"/>
                <w:szCs w:val="24"/>
                <w:lang w:eastAsia="zh-CN"/>
              </w:rPr>
              <w:t>，</w:t>
            </w:r>
            <w:r>
              <w:rPr>
                <w:rFonts w:hint="default" w:ascii="Times New Roman" w:hAnsi="Times New Roman" w:eastAsia="宋体" w:cs="Times New Roman"/>
                <w:sz w:val="24"/>
                <w:szCs w:val="24"/>
              </w:rPr>
              <w:t>青海省自然科学基金</w:t>
            </w:r>
            <w:r>
              <w:rPr>
                <w:rFonts w:hint="default" w:ascii="Times New Roman" w:hAnsi="Times New Roman" w:eastAsia="宋体" w:cs="Times New Roman"/>
                <w:sz w:val="24"/>
                <w:szCs w:val="24"/>
                <w:lang w:eastAsia="zh-CN"/>
              </w:rPr>
              <w:t>，</w:t>
            </w:r>
            <w:r>
              <w:rPr>
                <w:rFonts w:hint="default" w:ascii="Times New Roman" w:hAnsi="Times New Roman" w:eastAsia="宋体" w:cs="Times New Roman"/>
                <w:sz w:val="24"/>
                <w:szCs w:val="24"/>
              </w:rPr>
              <w:t>10万元</w:t>
            </w:r>
            <w:r>
              <w:rPr>
                <w:rFonts w:hint="default" w:ascii="Times New Roman" w:hAnsi="Times New Roman" w:eastAsia="宋体" w:cs="Times New Roman"/>
                <w:sz w:val="24"/>
                <w:szCs w:val="24"/>
                <w:lang w:eastAsia="zh-CN"/>
              </w:rPr>
              <w:t>，</w:t>
            </w:r>
            <w:r>
              <w:rPr>
                <w:rFonts w:hint="default" w:ascii="Times New Roman" w:hAnsi="Times New Roman" w:eastAsia="宋体" w:cs="Times New Roman"/>
                <w:sz w:val="24"/>
                <w:szCs w:val="24"/>
              </w:rPr>
              <w:t>2024.01- 2026.12，第一参与人，在研。</w:t>
            </w:r>
          </w:p>
          <w:p w14:paraId="68A6064F">
            <w:pPr>
              <w:pStyle w:val="11"/>
              <w:keepNext w:val="0"/>
              <w:keepLines w:val="0"/>
              <w:pageBreakBefore w:val="0"/>
              <w:widowControl w:val="0"/>
              <w:numPr>
                <w:ilvl w:val="0"/>
                <w:numId w:val="0"/>
              </w:numPr>
              <w:kinsoku/>
              <w:wordWrap/>
              <w:overflowPunct/>
              <w:topLinePunct w:val="0"/>
              <w:bidi w:val="0"/>
              <w:snapToGrid/>
              <w:spacing w:line="400" w:lineRule="exact"/>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w:t>
            </w:r>
            <w:r>
              <w:rPr>
                <w:rFonts w:hint="default" w:ascii="Times New Roman" w:hAnsi="Times New Roman" w:eastAsia="宋体" w:cs="Times New Roman"/>
                <w:sz w:val="24"/>
                <w:szCs w:val="24"/>
              </w:rPr>
              <w:t>碳基纳米复合材料用于三江源水域污染物的可视化实时监测</w:t>
            </w:r>
            <w:r>
              <w:rPr>
                <w:rFonts w:hint="default" w:ascii="Times New Roman" w:hAnsi="Times New Roman" w:eastAsia="宋体" w:cs="Times New Roman"/>
                <w:sz w:val="24"/>
                <w:szCs w:val="24"/>
                <w:lang w:eastAsia="zh-CN"/>
              </w:rPr>
              <w:t>，</w:t>
            </w:r>
            <w:r>
              <w:rPr>
                <w:rFonts w:hint="default" w:ascii="Times New Roman" w:hAnsi="Times New Roman" w:eastAsia="宋体" w:cs="Times New Roman"/>
                <w:sz w:val="24"/>
                <w:szCs w:val="24"/>
              </w:rPr>
              <w:t>青海省</w:t>
            </w:r>
            <w:r>
              <w:rPr>
                <w:rFonts w:hint="default" w:ascii="Times New Roman" w:hAnsi="Times New Roman" w:eastAsia="宋体" w:cs="Times New Roman"/>
                <w:sz w:val="24"/>
                <w:szCs w:val="24"/>
                <w:lang w:val="en-US" w:eastAsia="zh-CN"/>
              </w:rPr>
              <w:t>自然科学基金</w:t>
            </w:r>
            <w:r>
              <w:rPr>
                <w:rFonts w:hint="default" w:ascii="Times New Roman" w:hAnsi="Times New Roman" w:eastAsia="宋体" w:cs="Times New Roman"/>
                <w:sz w:val="24"/>
                <w:szCs w:val="24"/>
                <w:lang w:eastAsia="zh-CN"/>
              </w:rPr>
              <w:t>，</w:t>
            </w:r>
            <w:r>
              <w:rPr>
                <w:rFonts w:hint="default" w:ascii="Times New Roman" w:hAnsi="Times New Roman" w:eastAsia="宋体" w:cs="Times New Roman"/>
                <w:sz w:val="24"/>
                <w:szCs w:val="24"/>
                <w:lang w:val="en-US" w:eastAsia="zh-CN"/>
              </w:rPr>
              <w:t>10万元，</w:t>
            </w:r>
            <w:r>
              <w:rPr>
                <w:rFonts w:hint="default" w:ascii="Times New Roman" w:hAnsi="Times New Roman" w:eastAsia="宋体" w:cs="Times New Roman"/>
                <w:sz w:val="24"/>
                <w:szCs w:val="24"/>
              </w:rPr>
              <w:t>20</w:t>
            </w:r>
            <w:r>
              <w:rPr>
                <w:rFonts w:hint="default" w:ascii="Times New Roman" w:hAnsi="Times New Roman" w:eastAsia="宋体" w:cs="Times New Roman"/>
                <w:sz w:val="24"/>
                <w:szCs w:val="24"/>
                <w:lang w:val="en-US" w:eastAsia="zh-CN"/>
              </w:rPr>
              <w:t>21</w:t>
            </w:r>
            <w:r>
              <w:rPr>
                <w:rFonts w:hint="default" w:ascii="Times New Roman" w:hAnsi="Times New Roman" w:eastAsia="宋体" w:cs="Times New Roman"/>
                <w:sz w:val="24"/>
                <w:szCs w:val="24"/>
              </w:rPr>
              <w:t>.01-202</w:t>
            </w:r>
            <w:r>
              <w:rPr>
                <w:rFonts w:hint="default" w:ascii="Times New Roman" w:hAnsi="Times New Roman" w:eastAsia="宋体" w:cs="Times New Roman"/>
                <w:sz w:val="24"/>
                <w:szCs w:val="24"/>
                <w:lang w:val="en-US" w:eastAsia="zh-CN"/>
              </w:rPr>
              <w:t>4</w:t>
            </w:r>
            <w:r>
              <w:rPr>
                <w:rFonts w:hint="default" w:ascii="Times New Roman" w:hAnsi="Times New Roman" w:eastAsia="宋体" w:cs="Times New Roman"/>
                <w:sz w:val="24"/>
                <w:szCs w:val="24"/>
              </w:rPr>
              <w:t>.12</w:t>
            </w:r>
            <w:r>
              <w:rPr>
                <w:rFonts w:hint="default" w:ascii="Times New Roman" w:hAnsi="Times New Roman" w:eastAsia="宋体" w:cs="Times New Roman"/>
                <w:sz w:val="24"/>
                <w:szCs w:val="24"/>
                <w:lang w:eastAsia="zh-CN"/>
              </w:rPr>
              <w:t>，</w:t>
            </w:r>
            <w:r>
              <w:rPr>
                <w:rFonts w:hint="default" w:ascii="Times New Roman" w:hAnsi="Times New Roman" w:eastAsia="宋体" w:cs="Times New Roman"/>
                <w:sz w:val="24"/>
                <w:szCs w:val="24"/>
                <w:lang w:val="en-US" w:eastAsia="zh-CN"/>
              </w:rPr>
              <w:t>第一参与人，已结题。</w:t>
            </w:r>
          </w:p>
          <w:p w14:paraId="6BC8836A">
            <w:pPr>
              <w:keepNext w:val="0"/>
              <w:keepLines w:val="0"/>
              <w:pageBreakBefore w:val="0"/>
              <w:widowControl w:val="0"/>
              <w:kinsoku/>
              <w:wordWrap/>
              <w:overflowPunct/>
              <w:topLinePunct w:val="0"/>
              <w:autoSpaceDE w:val="0"/>
              <w:autoSpaceDN w:val="0"/>
              <w:bidi w:val="0"/>
              <w:adjustRightInd w:val="0"/>
              <w:snapToGrid/>
              <w:spacing w:line="400" w:lineRule="exact"/>
              <w:jc w:val="both"/>
              <w:textAlignment w:val="auto"/>
              <w:rPr>
                <w:rFonts w:hint="eastAsia" w:ascii="宋体" w:hAnsi="宋体" w:cs="宋体" w:eastAsiaTheme="minorEastAsia"/>
                <w:sz w:val="24"/>
                <w:szCs w:val="24"/>
                <w:lang w:val="en-US" w:eastAsia="zh-CN"/>
              </w:rPr>
            </w:pPr>
          </w:p>
        </w:tc>
      </w:tr>
      <w:tr w14:paraId="358AE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840" w:type="dxa"/>
            <w:textDirection w:val="tbRlV"/>
            <w:vAlign w:val="center"/>
          </w:tcPr>
          <w:p w14:paraId="7D88BFEB">
            <w:pPr>
              <w:ind w:left="113" w:right="113"/>
              <w:jc w:val="center"/>
              <w:rPr>
                <w:rFonts w:ascii="Times New Roman" w:hAnsi="Times New Roman" w:eastAsia="仿宋" w:cs="Times New Roman"/>
                <w:b/>
                <w:bCs/>
                <w:sz w:val="24"/>
                <w:szCs w:val="24"/>
              </w:rPr>
            </w:pPr>
            <w:r>
              <w:rPr>
                <w:rFonts w:ascii="Times New Roman" w:hAnsi="Times New Roman" w:eastAsia="仿宋" w:cs="Times New Roman"/>
                <w:b/>
                <w:bCs/>
                <w:sz w:val="24"/>
                <w:szCs w:val="24"/>
              </w:rPr>
              <w:t>获奖情况</w:t>
            </w:r>
          </w:p>
        </w:tc>
        <w:tc>
          <w:tcPr>
            <w:tcW w:w="7989" w:type="dxa"/>
            <w:gridSpan w:val="6"/>
            <w:vAlign w:val="center"/>
          </w:tcPr>
          <w:p w14:paraId="513C5B55">
            <w:pPr>
              <w:rPr>
                <w:rFonts w:ascii="仿宋" w:hAnsi="仿宋" w:eastAsia="仿宋" w:cs="Arial"/>
                <w:b/>
                <w:bCs/>
                <w:sz w:val="24"/>
                <w:szCs w:val="24"/>
              </w:rPr>
            </w:pPr>
          </w:p>
          <w:p w14:paraId="7F9C80B6">
            <w:pPr>
              <w:numPr>
                <w:ilvl w:val="0"/>
                <w:numId w:val="2"/>
              </w:numPr>
              <w:rPr>
                <w:rFonts w:hint="default" w:ascii="Times New Roman" w:hAnsi="Times New Roman" w:eastAsia="宋体" w:cs="Times New Roman"/>
                <w:sz w:val="24"/>
                <w:szCs w:val="24"/>
                <w:lang w:eastAsia="zh-CN"/>
              </w:rPr>
            </w:pPr>
            <w:r>
              <w:rPr>
                <w:rFonts w:hint="default" w:ascii="Times New Roman" w:hAnsi="Times New Roman" w:eastAsia="宋体" w:cs="Times New Roman"/>
                <w:b w:val="0"/>
                <w:bCs w:val="0"/>
                <w:sz w:val="24"/>
                <w:szCs w:val="24"/>
              </w:rPr>
              <w:t>20</w:t>
            </w:r>
            <w:r>
              <w:rPr>
                <w:rFonts w:hint="default" w:ascii="Times New Roman" w:hAnsi="Times New Roman" w:eastAsia="宋体" w:cs="Times New Roman"/>
                <w:b w:val="0"/>
                <w:bCs w:val="0"/>
                <w:sz w:val="24"/>
                <w:szCs w:val="24"/>
                <w:lang w:val="en-US" w:eastAsia="zh-CN"/>
              </w:rPr>
              <w:t>19</w:t>
            </w:r>
            <w:r>
              <w:rPr>
                <w:rFonts w:hint="default" w:ascii="Times New Roman" w:hAnsi="Times New Roman" w:eastAsia="宋体" w:cs="Times New Roman"/>
                <w:b w:val="0"/>
                <w:bCs w:val="0"/>
                <w:sz w:val="24"/>
                <w:szCs w:val="24"/>
              </w:rPr>
              <w:t>年入选青海省“昆仑英才·高端创新创业人才”-直接引进拔尖人才</w:t>
            </w:r>
            <w:r>
              <w:rPr>
                <w:rFonts w:hint="eastAsia" w:ascii="Times New Roman" w:hAnsi="Times New Roman" w:eastAsia="宋体" w:cs="Times New Roman"/>
                <w:b w:val="0"/>
                <w:bCs w:val="0"/>
                <w:sz w:val="24"/>
                <w:szCs w:val="24"/>
                <w:lang w:eastAsia="zh-CN"/>
              </w:rPr>
              <w:t>。</w:t>
            </w:r>
          </w:p>
          <w:p w14:paraId="0AF320EB">
            <w:pPr>
              <w:keepNext w:val="0"/>
              <w:keepLines w:val="0"/>
              <w:pageBreakBefore w:val="0"/>
              <w:numPr>
                <w:ilvl w:val="0"/>
                <w:numId w:val="2"/>
              </w:numPr>
              <w:kinsoku/>
              <w:wordWrap/>
              <w:overflowPunct/>
              <w:topLinePunct w:val="0"/>
              <w:autoSpaceDE w:val="0"/>
              <w:autoSpaceDN w:val="0"/>
              <w:bidi w:val="0"/>
              <w:adjustRightInd w:val="0"/>
              <w:snapToGrid/>
              <w:spacing w:line="360" w:lineRule="exact"/>
              <w:ind w:left="0" w:leftChars="0" w:firstLine="0" w:firstLineChars="0"/>
              <w:textAlignment w:val="auto"/>
              <w:rPr>
                <w:rFonts w:hint="default" w:ascii="Times New Roman" w:hAnsi="Times New Roman" w:eastAsia="宋体" w:cs="Times New Roman"/>
                <w:sz w:val="24"/>
                <w:szCs w:val="24"/>
              </w:rPr>
            </w:pPr>
            <w:bookmarkStart w:id="0" w:name="_Hlk179377368"/>
            <w:r>
              <w:rPr>
                <w:rFonts w:hint="default" w:ascii="Times New Roman" w:hAnsi="Times New Roman" w:eastAsia="宋体" w:cs="Times New Roman"/>
                <w:sz w:val="24"/>
                <w:szCs w:val="24"/>
              </w:rPr>
              <w:t>获得青海大学2024届</w:t>
            </w:r>
            <w:r>
              <w:rPr>
                <w:rFonts w:hint="default" w:ascii="Times New Roman" w:hAnsi="Times New Roman" w:eastAsia="宋体" w:cs="Times New Roman"/>
                <w:sz w:val="24"/>
                <w:szCs w:val="24"/>
                <w:lang w:eastAsia="zh-CN"/>
              </w:rPr>
              <w:t>、</w:t>
            </w:r>
            <w:r>
              <w:rPr>
                <w:rFonts w:hint="default" w:ascii="Times New Roman" w:hAnsi="Times New Roman" w:eastAsia="宋体" w:cs="Times New Roman"/>
                <w:sz w:val="24"/>
                <w:szCs w:val="24"/>
                <w:lang w:val="en-US" w:eastAsia="zh-CN"/>
              </w:rPr>
              <w:t>2022届</w:t>
            </w:r>
            <w:r>
              <w:rPr>
                <w:rFonts w:hint="default" w:ascii="Times New Roman" w:hAnsi="Times New Roman" w:eastAsia="宋体" w:cs="Times New Roman"/>
                <w:sz w:val="24"/>
                <w:szCs w:val="24"/>
              </w:rPr>
              <w:t>本科毕业论文（设计）优秀指导教师荣誉</w:t>
            </w:r>
            <w:bookmarkEnd w:id="0"/>
            <w:r>
              <w:rPr>
                <w:rFonts w:hint="default" w:ascii="Times New Roman" w:hAnsi="Times New Roman" w:eastAsia="宋体" w:cs="Times New Roman"/>
                <w:sz w:val="24"/>
                <w:szCs w:val="24"/>
              </w:rPr>
              <w:t xml:space="preserve">。 </w:t>
            </w:r>
          </w:p>
          <w:p w14:paraId="7B148BFE">
            <w:pPr>
              <w:keepNext w:val="0"/>
              <w:keepLines w:val="0"/>
              <w:pageBreakBefore w:val="0"/>
              <w:widowControl/>
              <w:numPr>
                <w:ilvl w:val="0"/>
                <w:numId w:val="2"/>
              </w:numPr>
              <w:shd w:val="clear" w:color="auto" w:fill="FFFFFF"/>
              <w:kinsoku/>
              <w:wordWrap/>
              <w:overflowPunct/>
              <w:topLinePunct w:val="0"/>
              <w:bidi w:val="0"/>
              <w:snapToGrid/>
              <w:spacing w:line="360" w:lineRule="exact"/>
              <w:ind w:left="0" w:leftChars="0" w:firstLine="0" w:firstLineChars="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获得</w:t>
            </w:r>
            <w:r>
              <w:rPr>
                <w:rFonts w:hint="default" w:ascii="Times New Roman" w:hAnsi="Times New Roman" w:eastAsia="宋体" w:cs="Times New Roman"/>
                <w:sz w:val="24"/>
                <w:szCs w:val="24"/>
                <w:lang w:val="en-US" w:eastAsia="zh-CN"/>
              </w:rPr>
              <w:t>青海大学</w:t>
            </w:r>
            <w:r>
              <w:rPr>
                <w:rFonts w:hint="default" w:ascii="Times New Roman" w:hAnsi="Times New Roman" w:eastAsia="宋体" w:cs="Times New Roman"/>
                <w:sz w:val="24"/>
                <w:szCs w:val="24"/>
              </w:rPr>
              <w:t>202</w:t>
            </w:r>
            <w:r>
              <w:rPr>
                <w:rFonts w:hint="default" w:ascii="Times New Roman" w:hAnsi="Times New Roman" w:eastAsia="宋体" w:cs="Times New Roman"/>
                <w:sz w:val="24"/>
                <w:szCs w:val="24"/>
                <w:lang w:val="en-US" w:eastAsia="zh-CN"/>
              </w:rPr>
              <w:t>5</w:t>
            </w:r>
            <w:r>
              <w:rPr>
                <w:rFonts w:hint="default" w:ascii="Times New Roman" w:hAnsi="Times New Roman" w:eastAsia="宋体" w:cs="Times New Roman"/>
                <w:sz w:val="24"/>
                <w:szCs w:val="24"/>
              </w:rPr>
              <w:t>年</w:t>
            </w:r>
            <w:r>
              <w:rPr>
                <w:rFonts w:hint="default" w:ascii="Times New Roman" w:hAnsi="Times New Roman" w:eastAsia="宋体" w:cs="Times New Roman"/>
                <w:sz w:val="24"/>
                <w:szCs w:val="24"/>
                <w:lang w:val="en-US" w:eastAsia="zh-CN"/>
              </w:rPr>
              <w:t>考核优秀奖</w:t>
            </w:r>
            <w:r>
              <w:rPr>
                <w:rFonts w:hint="default" w:ascii="Times New Roman" w:hAnsi="Times New Roman" w:eastAsia="宋体" w:cs="Times New Roman"/>
                <w:sz w:val="24"/>
                <w:szCs w:val="24"/>
              </w:rPr>
              <w:t>。</w:t>
            </w:r>
          </w:p>
          <w:p w14:paraId="404ECB1F">
            <w:pPr>
              <w:keepNext w:val="0"/>
              <w:keepLines w:val="0"/>
              <w:pageBreakBefore w:val="0"/>
              <w:widowControl/>
              <w:numPr>
                <w:ilvl w:val="0"/>
                <w:numId w:val="2"/>
              </w:numPr>
              <w:shd w:val="clear" w:color="auto" w:fill="FFFFFF"/>
              <w:kinsoku/>
              <w:wordWrap/>
              <w:overflowPunct/>
              <w:topLinePunct w:val="0"/>
              <w:bidi w:val="0"/>
              <w:snapToGrid/>
              <w:spacing w:line="360" w:lineRule="exact"/>
              <w:ind w:left="0" w:leftChars="0" w:firstLine="0" w:firstLineChars="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获得化工学院2024年先进个人荣誉称号。</w:t>
            </w:r>
          </w:p>
          <w:p w14:paraId="762EF0D9">
            <w:pPr>
              <w:keepNext w:val="0"/>
              <w:keepLines w:val="0"/>
              <w:pageBreakBefore w:val="0"/>
              <w:widowControl/>
              <w:numPr>
                <w:ilvl w:val="0"/>
                <w:numId w:val="2"/>
              </w:numPr>
              <w:shd w:val="clear" w:color="auto" w:fill="FFFFFF"/>
              <w:kinsoku/>
              <w:wordWrap/>
              <w:overflowPunct/>
              <w:topLinePunct w:val="0"/>
              <w:bidi w:val="0"/>
              <w:snapToGrid/>
              <w:spacing w:line="360" w:lineRule="exact"/>
              <w:ind w:left="0" w:leftChars="0" w:firstLine="0" w:firstLineChars="0"/>
              <w:textAlignment w:val="auto"/>
              <w:rPr>
                <w:rFonts w:ascii="Times New Roman" w:hAnsi="Times New Roman" w:eastAsia="仿宋" w:cs="Times New Roman"/>
              </w:rPr>
            </w:pPr>
            <w:r>
              <w:rPr>
                <w:rFonts w:hint="default" w:ascii="Times New Roman" w:hAnsi="Times New Roman" w:eastAsia="宋体" w:cs="Times New Roman"/>
                <w:sz w:val="24"/>
                <w:szCs w:val="24"/>
                <w:lang w:val="en-US" w:eastAsia="zh-CN"/>
              </w:rPr>
              <w:t>获得</w:t>
            </w:r>
            <w:r>
              <w:rPr>
                <w:rFonts w:hint="default" w:ascii="Times New Roman" w:hAnsi="Times New Roman" w:eastAsia="宋体" w:cs="Times New Roman"/>
                <w:sz w:val="24"/>
                <w:szCs w:val="24"/>
              </w:rPr>
              <w:t>山东省研究生高端化工与功能材料创新实践大赛特等奖</w:t>
            </w:r>
            <w:r>
              <w:rPr>
                <w:rFonts w:hint="default" w:ascii="Times New Roman" w:hAnsi="Times New Roman" w:eastAsia="宋体" w:cs="Times New Roman"/>
                <w:sz w:val="24"/>
                <w:szCs w:val="24"/>
                <w:lang w:eastAsia="zh-CN"/>
              </w:rPr>
              <w:t>（</w:t>
            </w:r>
            <w:r>
              <w:rPr>
                <w:rFonts w:hint="default" w:ascii="Times New Roman" w:hAnsi="Times New Roman" w:eastAsia="宋体" w:cs="Times New Roman"/>
                <w:sz w:val="24"/>
                <w:szCs w:val="24"/>
                <w:lang w:val="en-US" w:eastAsia="zh-CN"/>
              </w:rPr>
              <w:t>指导教师</w:t>
            </w:r>
            <w:r>
              <w:rPr>
                <w:rFonts w:hint="default" w:ascii="Times New Roman" w:hAnsi="Times New Roman" w:eastAsia="宋体" w:cs="Times New Roman"/>
                <w:sz w:val="24"/>
                <w:szCs w:val="24"/>
                <w:lang w:eastAsia="zh-CN"/>
              </w:rPr>
              <w:t>）</w:t>
            </w:r>
            <w:r>
              <w:rPr>
                <w:rFonts w:hint="default" w:ascii="Times New Roman" w:hAnsi="Times New Roman" w:eastAsia="宋体" w:cs="Times New Roman"/>
                <w:sz w:val="24"/>
                <w:szCs w:val="24"/>
              </w:rPr>
              <w:t>。</w:t>
            </w:r>
          </w:p>
        </w:tc>
      </w:tr>
      <w:tr w14:paraId="5C6C6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textDirection w:val="tbRlV"/>
            <w:vAlign w:val="center"/>
          </w:tcPr>
          <w:p w14:paraId="37122726">
            <w:pPr>
              <w:ind w:left="113" w:right="113"/>
              <w:jc w:val="center"/>
              <w:rPr>
                <w:rFonts w:ascii="Times New Roman" w:hAnsi="Times New Roman" w:eastAsia="仿宋" w:cs="Times New Roman"/>
                <w:b/>
                <w:bCs/>
                <w:sz w:val="24"/>
                <w:szCs w:val="24"/>
              </w:rPr>
            </w:pPr>
            <w:r>
              <w:rPr>
                <w:rFonts w:ascii="Times New Roman" w:hAnsi="Times New Roman" w:eastAsia="仿宋" w:cs="Times New Roman"/>
                <w:b/>
                <w:bCs/>
                <w:sz w:val="24"/>
                <w:szCs w:val="24"/>
              </w:rPr>
              <w:t>学术论文</w:t>
            </w:r>
          </w:p>
        </w:tc>
        <w:tc>
          <w:tcPr>
            <w:tcW w:w="7989" w:type="dxa"/>
            <w:gridSpan w:val="6"/>
            <w:vAlign w:val="center"/>
          </w:tcPr>
          <w:p w14:paraId="5844D4FF">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0" w:firstLineChars="200"/>
              <w:textAlignment w:val="auto"/>
              <w:rPr>
                <w:rFonts w:hint="default"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t>近年来，以第一作者和通讯作者发表SCI论文30余篇，主要代表作有：</w:t>
            </w:r>
          </w:p>
          <w:p w14:paraId="5B408B03">
            <w:pPr>
              <w:keepNext w:val="0"/>
              <w:keepLines w:val="0"/>
              <w:pageBreakBefore w:val="0"/>
              <w:widowControl w:val="0"/>
              <w:numPr>
                <w:ilvl w:val="0"/>
                <w:numId w:val="3"/>
              </w:numPr>
              <w:kinsoku/>
              <w:wordWrap/>
              <w:overflowPunct/>
              <w:topLinePunct w:val="0"/>
              <w:autoSpaceDE/>
              <w:autoSpaceDN/>
              <w:bidi w:val="0"/>
              <w:adjustRightInd/>
              <w:snapToGrid/>
              <w:spacing w:line="460" w:lineRule="exact"/>
              <w:textAlignment w:val="auto"/>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Activating and Stabilizing Lattice Oxygen in Spinel NiCo</w:t>
            </w:r>
            <w:r>
              <w:rPr>
                <w:rFonts w:hint="default" w:ascii="Times New Roman" w:hAnsi="Times New Roman" w:eastAsia="宋体" w:cs="Times New Roman"/>
                <w:b w:val="0"/>
                <w:bCs w:val="0"/>
                <w:sz w:val="24"/>
                <w:szCs w:val="24"/>
                <w:vertAlign w:val="subscript"/>
              </w:rPr>
              <w:t>2</w:t>
            </w:r>
            <w:r>
              <w:rPr>
                <w:rFonts w:hint="default" w:ascii="Times New Roman" w:hAnsi="Times New Roman" w:eastAsia="宋体" w:cs="Times New Roman"/>
                <w:b w:val="0"/>
                <w:bCs w:val="0"/>
                <w:sz w:val="24"/>
                <w:szCs w:val="24"/>
              </w:rPr>
              <w:t>O</w:t>
            </w:r>
            <w:r>
              <w:rPr>
                <w:rFonts w:hint="default" w:ascii="Times New Roman" w:hAnsi="Times New Roman" w:eastAsia="宋体" w:cs="Times New Roman"/>
                <w:b w:val="0"/>
                <w:bCs w:val="0"/>
                <w:sz w:val="24"/>
                <w:szCs w:val="24"/>
                <w:vertAlign w:val="subscript"/>
              </w:rPr>
              <w:t>4</w:t>
            </w:r>
            <w:r>
              <w:rPr>
                <w:rFonts w:hint="default" w:ascii="Times New Roman" w:hAnsi="Times New Roman" w:eastAsia="宋体" w:cs="Times New Roman"/>
                <w:b w:val="0"/>
                <w:bCs w:val="0"/>
                <w:sz w:val="24"/>
                <w:szCs w:val="24"/>
              </w:rPr>
              <w:t xml:space="preserve"> through F, Mn Dual Doping for Rechargeable Zinc</w:t>
            </w:r>
            <w:r>
              <w:rPr>
                <w:rFonts w:hint="eastAsia" w:ascii="Times New Roman" w:hAnsi="Times New Roman" w:eastAsia="宋体" w:cs="Times New Roman"/>
                <w:b w:val="0"/>
                <w:bCs w:val="0"/>
                <w:sz w:val="24"/>
                <w:szCs w:val="24"/>
                <w:lang w:val="en-US" w:eastAsia="zh-CN"/>
              </w:rPr>
              <w:t>-</w:t>
            </w:r>
            <w:r>
              <w:rPr>
                <w:rFonts w:hint="default" w:ascii="Times New Roman" w:hAnsi="Times New Roman" w:eastAsia="宋体" w:cs="Times New Roman"/>
                <w:b w:val="0"/>
                <w:bCs w:val="0"/>
                <w:sz w:val="24"/>
                <w:szCs w:val="24"/>
              </w:rPr>
              <w:t xml:space="preserve">Air Batteries[J]. </w:t>
            </w:r>
            <w:r>
              <w:rPr>
                <w:rFonts w:hint="default" w:ascii="Times New Roman" w:hAnsi="Times New Roman" w:eastAsia="宋体" w:cs="Times New Roman"/>
                <w:b w:val="0"/>
                <w:bCs w:val="0"/>
                <w:sz w:val="24"/>
                <w:szCs w:val="24"/>
                <w:lang w:val="en-US" w:eastAsia="zh-CN"/>
              </w:rPr>
              <w:t>Energy Environ. Mater. 2026, 0, e70259</w:t>
            </w:r>
            <w:r>
              <w:rPr>
                <w:rFonts w:hint="eastAsia" w:ascii="Times New Roman" w:hAnsi="Times New Roman" w:eastAsia="宋体" w:cs="Times New Roman"/>
                <w:b w:val="0"/>
                <w:bCs w:val="0"/>
                <w:sz w:val="24"/>
                <w:szCs w:val="24"/>
                <w:lang w:val="en-US" w:eastAsia="zh-CN"/>
              </w:rPr>
              <w:t>.</w:t>
            </w:r>
          </w:p>
          <w:p w14:paraId="12EB7241">
            <w:pPr>
              <w:keepNext w:val="0"/>
              <w:keepLines w:val="0"/>
              <w:pageBreakBefore w:val="0"/>
              <w:widowControl w:val="0"/>
              <w:numPr>
                <w:ilvl w:val="0"/>
                <w:numId w:val="3"/>
              </w:numPr>
              <w:kinsoku/>
              <w:wordWrap/>
              <w:overflowPunct/>
              <w:topLinePunct w:val="0"/>
              <w:autoSpaceDE/>
              <w:autoSpaceDN/>
              <w:bidi w:val="0"/>
              <w:adjustRightInd/>
              <w:snapToGrid/>
              <w:spacing w:line="460" w:lineRule="exact"/>
              <w:textAlignment w:val="auto"/>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PtCo nanoalloy embedded porous carbon for efficient dual-pH hydrogen</w:t>
            </w:r>
            <w:r>
              <w:rPr>
                <w:rFonts w:hint="eastAsia" w:ascii="Times New Roman" w:hAnsi="Times New Roman" w:eastAsia="宋体" w:cs="Times New Roman"/>
                <w:b w:val="0"/>
                <w:bCs w:val="0"/>
                <w:sz w:val="24"/>
                <w:szCs w:val="24"/>
                <w:lang w:val="en-US" w:eastAsia="zh-CN"/>
              </w:rPr>
              <w:t xml:space="preserve"> </w:t>
            </w:r>
            <w:r>
              <w:rPr>
                <w:rFonts w:hint="default" w:ascii="Times New Roman" w:hAnsi="Times New Roman" w:eastAsia="宋体" w:cs="Times New Roman"/>
                <w:b w:val="0"/>
                <w:bCs w:val="0"/>
                <w:sz w:val="24"/>
                <w:szCs w:val="24"/>
              </w:rPr>
              <w:t>evolution and overall water splitting[J].Inorganic Chemistry Communications 183 (2026) 115850</w:t>
            </w:r>
            <w:r>
              <w:rPr>
                <w:rFonts w:hint="eastAsia" w:ascii="Times New Roman" w:hAnsi="Times New Roman" w:eastAsia="宋体" w:cs="Times New Roman"/>
                <w:b w:val="0"/>
                <w:bCs w:val="0"/>
                <w:sz w:val="24"/>
                <w:szCs w:val="24"/>
                <w:lang w:val="en-US" w:eastAsia="zh-CN"/>
              </w:rPr>
              <w:t>.</w:t>
            </w:r>
          </w:p>
          <w:p w14:paraId="07AAA28E">
            <w:pPr>
              <w:keepNext w:val="0"/>
              <w:keepLines w:val="0"/>
              <w:pageBreakBefore w:val="0"/>
              <w:widowControl w:val="0"/>
              <w:numPr>
                <w:ilvl w:val="0"/>
                <w:numId w:val="3"/>
              </w:numPr>
              <w:kinsoku/>
              <w:wordWrap/>
              <w:overflowPunct/>
              <w:topLinePunct w:val="0"/>
              <w:autoSpaceDE/>
              <w:autoSpaceDN/>
              <w:bidi w:val="0"/>
              <w:adjustRightInd/>
              <w:snapToGrid/>
              <w:spacing w:line="460" w:lineRule="exact"/>
              <w:textAlignment w:val="auto"/>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lang w:val="en-US"/>
              </w:rPr>
              <w:t>Bottom-up construction of betaine-grafted iCOF: Selective adsorption of Cr(VI) via precise host-guest interaction</w:t>
            </w:r>
            <w:r>
              <w:rPr>
                <w:rFonts w:hint="default" w:ascii="Times New Roman" w:hAnsi="Times New Roman" w:eastAsia="宋体" w:cs="Times New Roman"/>
                <w:b w:val="0"/>
                <w:bCs w:val="0"/>
                <w:sz w:val="24"/>
                <w:szCs w:val="24"/>
              </w:rPr>
              <w:t>[J].Chemical Engineering Journal,</w:t>
            </w:r>
            <w:r>
              <w:rPr>
                <w:rFonts w:hint="eastAsia" w:ascii="Times New Roman" w:hAnsi="Times New Roman" w:eastAsia="宋体" w:cs="Times New Roman"/>
                <w:b w:val="0"/>
                <w:bCs w:val="0"/>
                <w:sz w:val="24"/>
                <w:szCs w:val="24"/>
                <w:lang w:val="en-US" w:eastAsia="zh-CN"/>
              </w:rPr>
              <w:t>2026,546,180156.</w:t>
            </w:r>
          </w:p>
          <w:p w14:paraId="1B57444C">
            <w:pPr>
              <w:keepNext w:val="0"/>
              <w:keepLines w:val="0"/>
              <w:pageBreakBefore w:val="0"/>
              <w:widowControl w:val="0"/>
              <w:numPr>
                <w:ilvl w:val="0"/>
                <w:numId w:val="3"/>
              </w:numPr>
              <w:kinsoku/>
              <w:wordWrap/>
              <w:overflowPunct/>
              <w:topLinePunct w:val="0"/>
              <w:autoSpaceDE/>
              <w:autoSpaceDN/>
              <w:bidi w:val="0"/>
              <w:adjustRightInd/>
              <w:snapToGrid/>
              <w:spacing w:line="460" w:lineRule="exact"/>
              <w:textAlignment w:val="auto"/>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Pt nanoparticles loaded on MoO</w:t>
            </w:r>
            <w:r>
              <w:rPr>
                <w:rFonts w:hint="default" w:ascii="Times New Roman" w:hAnsi="Times New Roman" w:eastAsia="宋体" w:cs="Times New Roman"/>
                <w:b w:val="0"/>
                <w:bCs w:val="0"/>
                <w:sz w:val="24"/>
                <w:szCs w:val="24"/>
                <w:vertAlign w:val="subscript"/>
              </w:rPr>
              <w:t>3</w:t>
            </w:r>
            <w:r>
              <w:rPr>
                <w:rFonts w:hint="default" w:ascii="Times New Roman" w:hAnsi="Times New Roman" w:eastAsia="宋体" w:cs="Times New Roman"/>
                <w:b w:val="0"/>
                <w:bCs w:val="0"/>
                <w:sz w:val="24"/>
                <w:szCs w:val="24"/>
              </w:rPr>
              <w:t>/MoO</w:t>
            </w:r>
            <w:r>
              <w:rPr>
                <w:rFonts w:hint="default" w:ascii="Times New Roman" w:hAnsi="Times New Roman" w:eastAsia="宋体" w:cs="Times New Roman"/>
                <w:b w:val="0"/>
                <w:bCs w:val="0"/>
                <w:sz w:val="24"/>
                <w:szCs w:val="24"/>
                <w:vertAlign w:val="subscript"/>
              </w:rPr>
              <w:t>2</w:t>
            </w:r>
            <w:r>
              <w:rPr>
                <w:rFonts w:hint="default" w:ascii="Times New Roman" w:hAnsi="Times New Roman" w:eastAsia="宋体" w:cs="Times New Roman"/>
                <w:b w:val="0"/>
                <w:bCs w:val="0"/>
                <w:sz w:val="24"/>
                <w:szCs w:val="24"/>
              </w:rPr>
              <w:t xml:space="preserve"> Heterojunction toward efficient dual-pH hydrogen evolution[J].Surfaces and Interfaces,</w:t>
            </w:r>
            <w:r>
              <w:rPr>
                <w:rFonts w:hint="eastAsia" w:ascii="Times New Roman" w:hAnsi="Times New Roman" w:eastAsia="宋体" w:cs="Times New Roman"/>
                <w:b w:val="0"/>
                <w:bCs w:val="0"/>
                <w:sz w:val="24"/>
                <w:szCs w:val="24"/>
                <w:lang w:val="en-US" w:eastAsia="zh-CN"/>
              </w:rPr>
              <w:t>2026,98,110396.</w:t>
            </w:r>
          </w:p>
          <w:p w14:paraId="41DDED88">
            <w:pPr>
              <w:keepNext w:val="0"/>
              <w:keepLines w:val="0"/>
              <w:pageBreakBefore w:val="0"/>
              <w:widowControl w:val="0"/>
              <w:numPr>
                <w:ilvl w:val="0"/>
                <w:numId w:val="3"/>
              </w:numPr>
              <w:kinsoku/>
              <w:wordWrap/>
              <w:overflowPunct/>
              <w:topLinePunct w:val="0"/>
              <w:autoSpaceDE/>
              <w:autoSpaceDN/>
              <w:bidi w:val="0"/>
              <w:adjustRightInd/>
              <w:snapToGrid/>
              <w:spacing w:line="460" w:lineRule="exact"/>
              <w:textAlignment w:val="auto"/>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Modulating the electronic structure of Ti</w:t>
            </w:r>
            <w:r>
              <w:rPr>
                <w:rFonts w:hint="default" w:ascii="Times New Roman" w:hAnsi="Times New Roman" w:eastAsia="宋体" w:cs="Times New Roman"/>
                <w:b w:val="0"/>
                <w:bCs w:val="0"/>
                <w:sz w:val="24"/>
                <w:szCs w:val="24"/>
                <w:vertAlign w:val="subscript"/>
              </w:rPr>
              <w:t>3</w:t>
            </w:r>
            <w:r>
              <w:rPr>
                <w:rFonts w:hint="default" w:ascii="Times New Roman" w:hAnsi="Times New Roman" w:eastAsia="宋体" w:cs="Times New Roman"/>
                <w:b w:val="0"/>
                <w:bCs w:val="0"/>
                <w:sz w:val="24"/>
                <w:szCs w:val="24"/>
              </w:rPr>
              <w:t>C</w:t>
            </w:r>
            <w:r>
              <w:rPr>
                <w:rFonts w:hint="default" w:ascii="Times New Roman" w:hAnsi="Times New Roman" w:eastAsia="宋体" w:cs="Times New Roman"/>
                <w:b w:val="0"/>
                <w:bCs w:val="0"/>
                <w:sz w:val="24"/>
                <w:szCs w:val="24"/>
                <w:vertAlign w:val="subscript"/>
              </w:rPr>
              <w:t>2</w:t>
            </w:r>
            <w:r>
              <w:rPr>
                <w:rFonts w:hint="default" w:ascii="Times New Roman" w:hAnsi="Times New Roman" w:eastAsia="宋体" w:cs="Times New Roman"/>
                <w:b w:val="0"/>
                <w:bCs w:val="0"/>
                <w:sz w:val="24"/>
                <w:szCs w:val="24"/>
              </w:rPr>
              <w:t>Tx MXene with chitosan for robust resistive switching memory device[J]. Surfaces and Interfaces, 2026</w:t>
            </w:r>
            <w:r>
              <w:rPr>
                <w:rFonts w:hint="eastAsia" w:ascii="Times New Roman" w:hAnsi="Times New Roman" w:eastAsia="宋体" w:cs="Times New Roman"/>
                <w:b w:val="0"/>
                <w:bCs w:val="0"/>
                <w:sz w:val="24"/>
                <w:szCs w:val="24"/>
                <w:lang w:val="en-US" w:eastAsia="zh-CN"/>
              </w:rPr>
              <w:t>,98,</w:t>
            </w:r>
            <w:r>
              <w:rPr>
                <w:rFonts w:hint="default" w:ascii="Times New Roman" w:hAnsi="Times New Roman" w:eastAsia="宋体" w:cs="Times New Roman"/>
                <w:b w:val="0"/>
                <w:bCs w:val="0"/>
                <w:sz w:val="24"/>
                <w:szCs w:val="24"/>
              </w:rPr>
              <w:t xml:space="preserve"> 110397.</w:t>
            </w:r>
          </w:p>
          <w:p w14:paraId="4A707C9F">
            <w:pPr>
              <w:keepNext w:val="0"/>
              <w:keepLines w:val="0"/>
              <w:pageBreakBefore w:val="0"/>
              <w:widowControl w:val="0"/>
              <w:numPr>
                <w:ilvl w:val="0"/>
                <w:numId w:val="3"/>
              </w:numPr>
              <w:kinsoku/>
              <w:wordWrap/>
              <w:overflowPunct/>
              <w:topLinePunct w:val="0"/>
              <w:autoSpaceDE/>
              <w:autoSpaceDN/>
              <w:bidi w:val="0"/>
              <w:adjustRightInd/>
              <w:snapToGrid/>
              <w:spacing w:line="460" w:lineRule="exact"/>
              <w:textAlignment w:val="auto"/>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lang w:val="en-US" w:eastAsia="zh-CN"/>
              </w:rPr>
              <w:t>Glutathione-Modified MoS</w:t>
            </w:r>
            <w:r>
              <w:rPr>
                <w:rFonts w:hint="default" w:ascii="Times New Roman" w:hAnsi="Times New Roman" w:eastAsia="宋体" w:cs="Times New Roman"/>
                <w:b w:val="0"/>
                <w:bCs w:val="0"/>
                <w:sz w:val="24"/>
                <w:szCs w:val="24"/>
                <w:vertAlign w:val="subscript"/>
                <w:lang w:val="en-US" w:eastAsia="zh-CN"/>
              </w:rPr>
              <w:t>2</w:t>
            </w:r>
            <w:r>
              <w:rPr>
                <w:rFonts w:hint="default" w:ascii="Times New Roman" w:hAnsi="Times New Roman" w:eastAsia="宋体" w:cs="Times New Roman"/>
                <w:b w:val="0"/>
                <w:bCs w:val="0"/>
                <w:sz w:val="24"/>
                <w:szCs w:val="24"/>
                <w:lang w:val="en-US" w:eastAsia="zh-CN"/>
              </w:rPr>
              <w:t xml:space="preserve"> Quantum Dots for Detection of Fe</w:t>
            </w:r>
            <w:r>
              <w:rPr>
                <w:rFonts w:hint="default" w:ascii="Times New Roman" w:hAnsi="Times New Roman" w:eastAsia="宋体" w:cs="Times New Roman"/>
                <w:b w:val="0"/>
                <w:bCs w:val="0"/>
                <w:sz w:val="24"/>
                <w:szCs w:val="24"/>
                <w:vertAlign w:val="superscript"/>
                <w:lang w:val="en-US" w:eastAsia="zh-CN"/>
              </w:rPr>
              <w:t>3+</w:t>
            </w:r>
            <w:r>
              <w:rPr>
                <w:rFonts w:hint="default" w:ascii="Times New Roman" w:hAnsi="Times New Roman" w:eastAsia="宋体" w:cs="Times New Roman"/>
                <w:b w:val="0"/>
                <w:bCs w:val="0"/>
                <w:sz w:val="24"/>
                <w:szCs w:val="24"/>
                <w:lang w:val="en-US" w:eastAsia="zh-CN"/>
              </w:rPr>
              <w:t xml:space="preserve"> and Ag</w:t>
            </w:r>
            <w:r>
              <w:rPr>
                <w:rFonts w:hint="default" w:ascii="Times New Roman" w:hAnsi="Times New Roman" w:eastAsia="宋体" w:cs="Times New Roman"/>
                <w:b w:val="0"/>
                <w:bCs w:val="0"/>
                <w:sz w:val="24"/>
                <w:szCs w:val="24"/>
                <w:vertAlign w:val="superscript"/>
                <w:lang w:val="en-US" w:eastAsia="zh-CN"/>
              </w:rPr>
              <w:t>+</w:t>
            </w:r>
            <w:r>
              <w:rPr>
                <w:rFonts w:hint="default" w:ascii="Times New Roman" w:hAnsi="Times New Roman" w:eastAsia="宋体" w:cs="Times New Roman"/>
                <w:b w:val="0"/>
                <w:bCs w:val="0"/>
                <w:sz w:val="24"/>
                <w:szCs w:val="24"/>
                <w:lang w:val="en-US" w:eastAsia="zh-CN"/>
              </w:rPr>
              <w:t xml:space="preserve"> ions in Water and Cell Imaging Applications</w:t>
            </w:r>
            <w:r>
              <w:rPr>
                <w:rFonts w:hint="default" w:ascii="Times New Roman" w:hAnsi="Times New Roman" w:eastAsia="宋体" w:cs="Times New Roman"/>
                <w:b w:val="0"/>
                <w:bCs w:val="0"/>
                <w:sz w:val="24"/>
                <w:szCs w:val="24"/>
              </w:rPr>
              <w:t>[J].</w:t>
            </w:r>
            <w:r>
              <w:rPr>
                <w:rFonts w:hint="default" w:ascii="Times New Roman" w:hAnsi="Times New Roman" w:eastAsia="宋体" w:cs="Times New Roman"/>
                <w:b w:val="0"/>
                <w:bCs w:val="0"/>
                <w:sz w:val="24"/>
                <w:szCs w:val="24"/>
                <w:lang w:val="en-US" w:eastAsia="zh-CN"/>
              </w:rPr>
              <w:t>Journal of Fluorescence</w:t>
            </w:r>
            <w:r>
              <w:rPr>
                <w:rFonts w:hint="eastAsia" w:ascii="Times New Roman" w:hAnsi="Times New Roman" w:eastAsia="宋体" w:cs="Times New Roman"/>
                <w:b w:val="0"/>
                <w:bCs w:val="0"/>
                <w:sz w:val="24"/>
                <w:szCs w:val="24"/>
                <w:lang w:val="en-US" w:eastAsia="zh-CN"/>
              </w:rPr>
              <w:t>,Journal of Fluorescence, 2026,36(4): 2943-2953.</w:t>
            </w:r>
          </w:p>
          <w:p w14:paraId="5797C8F0">
            <w:pPr>
              <w:keepNext w:val="0"/>
              <w:keepLines w:val="0"/>
              <w:pageBreakBefore w:val="0"/>
              <w:widowControl w:val="0"/>
              <w:numPr>
                <w:ilvl w:val="0"/>
                <w:numId w:val="3"/>
              </w:numPr>
              <w:kinsoku/>
              <w:wordWrap/>
              <w:overflowPunct/>
              <w:topLinePunct w:val="0"/>
              <w:autoSpaceDE/>
              <w:autoSpaceDN/>
              <w:bidi w:val="0"/>
              <w:adjustRightInd/>
              <w:snapToGrid/>
              <w:spacing w:line="460" w:lineRule="exact"/>
              <w:textAlignment w:val="auto"/>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Performance improvement of resistive switching memory achieved by reducing the size of MoS</w:t>
            </w:r>
            <w:r>
              <w:rPr>
                <w:rFonts w:hint="default" w:ascii="Times New Roman" w:hAnsi="Times New Roman" w:eastAsia="宋体" w:cs="Times New Roman"/>
                <w:b w:val="0"/>
                <w:bCs w:val="0"/>
                <w:sz w:val="24"/>
                <w:szCs w:val="24"/>
                <w:vertAlign w:val="subscript"/>
              </w:rPr>
              <w:t>2</w:t>
            </w:r>
            <w:r>
              <w:rPr>
                <w:rFonts w:hint="default" w:ascii="Times New Roman" w:hAnsi="Times New Roman" w:eastAsia="宋体" w:cs="Times New Roman"/>
                <w:b w:val="0"/>
                <w:bCs w:val="0"/>
                <w:sz w:val="24"/>
                <w:szCs w:val="24"/>
              </w:rPr>
              <w:t xml:space="preserve"> embedded in poly(vinyl alcohol) films[J]</w:t>
            </w:r>
            <w:r>
              <w:rPr>
                <w:rFonts w:hint="eastAsia" w:ascii="Times New Roman" w:hAnsi="Times New Roman" w:eastAsia="宋体" w:cs="Times New Roman"/>
                <w:b w:val="0"/>
                <w:bCs w:val="0"/>
                <w:sz w:val="24"/>
                <w:szCs w:val="24"/>
                <w:lang w:val="en-US" w:eastAsia="zh-CN"/>
              </w:rPr>
              <w:t xml:space="preserve">. </w:t>
            </w:r>
            <w:r>
              <w:rPr>
                <w:rFonts w:hint="default" w:ascii="Times New Roman" w:hAnsi="Times New Roman" w:eastAsia="宋体" w:cs="Times New Roman"/>
                <w:b w:val="0"/>
                <w:bCs w:val="0"/>
                <w:sz w:val="24"/>
                <w:szCs w:val="24"/>
              </w:rPr>
              <w:t>J. Mater. Chem. C, 2025, 13, 5660</w:t>
            </w:r>
            <w:r>
              <w:rPr>
                <w:rFonts w:hint="default" w:ascii="Times New Roman" w:hAnsi="Times New Roman" w:eastAsia="宋体" w:cs="Times New Roman"/>
                <w:b w:val="0"/>
                <w:bCs w:val="0"/>
                <w:sz w:val="24"/>
                <w:szCs w:val="24"/>
                <w:lang w:val="en-US" w:eastAsia="zh-CN"/>
              </w:rPr>
              <w:t>.</w:t>
            </w:r>
          </w:p>
          <w:p w14:paraId="6489710A">
            <w:pPr>
              <w:keepNext w:val="0"/>
              <w:keepLines w:val="0"/>
              <w:pageBreakBefore w:val="0"/>
              <w:widowControl w:val="0"/>
              <w:numPr>
                <w:ilvl w:val="0"/>
                <w:numId w:val="3"/>
              </w:numPr>
              <w:kinsoku/>
              <w:wordWrap/>
              <w:overflowPunct/>
              <w:topLinePunct w:val="0"/>
              <w:autoSpaceDE/>
              <w:autoSpaceDN/>
              <w:bidi w:val="0"/>
              <w:adjustRightInd/>
              <w:snapToGrid/>
              <w:spacing w:line="460" w:lineRule="exact"/>
              <w:textAlignment w:val="auto"/>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val="0"/>
                <w:bCs w:val="0"/>
                <w:sz w:val="24"/>
                <w:szCs w:val="24"/>
                <w:lang w:val="en-US" w:eastAsia="zh-CN"/>
              </w:rPr>
              <w:t>Synthesis of ruthenium-doped molybdenum disulfide quantum dots for Fe</w:t>
            </w:r>
            <w:r>
              <w:rPr>
                <w:rFonts w:hint="default" w:ascii="Times New Roman" w:hAnsi="Times New Roman" w:eastAsia="宋体" w:cs="Times New Roman"/>
                <w:b w:val="0"/>
                <w:bCs w:val="0"/>
                <w:sz w:val="24"/>
                <w:szCs w:val="24"/>
                <w:vertAlign w:val="superscript"/>
                <w:lang w:val="en-US" w:eastAsia="zh-CN"/>
              </w:rPr>
              <w:t>3+</w:t>
            </w:r>
            <w:r>
              <w:rPr>
                <w:rFonts w:hint="default" w:ascii="Times New Roman" w:hAnsi="Times New Roman" w:eastAsia="宋体" w:cs="Times New Roman"/>
                <w:b w:val="0"/>
                <w:bCs w:val="0"/>
                <w:sz w:val="24"/>
                <w:szCs w:val="24"/>
                <w:lang w:val="en-US" w:eastAsia="zh-CN"/>
              </w:rPr>
              <w:t xml:space="preserve"> detection</w:t>
            </w:r>
            <w:r>
              <w:rPr>
                <w:rFonts w:hint="default" w:ascii="Times New Roman" w:hAnsi="Times New Roman" w:eastAsia="宋体" w:cs="Times New Roman"/>
                <w:b w:val="0"/>
                <w:bCs w:val="0"/>
                <w:sz w:val="24"/>
                <w:szCs w:val="24"/>
              </w:rPr>
              <w:t>[J]</w:t>
            </w:r>
            <w:r>
              <w:rPr>
                <w:rFonts w:hint="eastAsia" w:ascii="Times New Roman" w:hAnsi="Times New Roman" w:eastAsia="宋体" w:cs="Times New Roman"/>
                <w:b w:val="0"/>
                <w:bCs w:val="0"/>
                <w:sz w:val="24"/>
                <w:szCs w:val="24"/>
                <w:lang w:val="en-US" w:eastAsia="zh-CN"/>
              </w:rPr>
              <w:t xml:space="preserve">. </w:t>
            </w:r>
            <w:r>
              <w:rPr>
                <w:rFonts w:hint="default" w:ascii="Times New Roman" w:hAnsi="Times New Roman" w:eastAsia="宋体" w:cs="Times New Roman"/>
                <w:b w:val="0"/>
                <w:bCs w:val="0"/>
                <w:sz w:val="24"/>
                <w:szCs w:val="24"/>
                <w:lang w:val="en-US" w:eastAsia="zh-CN"/>
              </w:rPr>
              <w:t>Materials Letters 377 (2024) 137453.</w:t>
            </w:r>
          </w:p>
          <w:p w14:paraId="2458911F">
            <w:pPr>
              <w:keepNext w:val="0"/>
              <w:keepLines w:val="0"/>
              <w:pageBreakBefore w:val="0"/>
              <w:widowControl w:val="0"/>
              <w:numPr>
                <w:ilvl w:val="0"/>
                <w:numId w:val="3"/>
              </w:numPr>
              <w:kinsoku/>
              <w:wordWrap/>
              <w:overflowPunct/>
              <w:topLinePunct w:val="0"/>
              <w:autoSpaceDE/>
              <w:autoSpaceDN/>
              <w:bidi w:val="0"/>
              <w:adjustRightInd/>
              <w:snapToGrid/>
              <w:spacing w:line="460" w:lineRule="exact"/>
              <w:textAlignment w:val="auto"/>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val="0"/>
                <w:bCs w:val="0"/>
                <w:sz w:val="24"/>
                <w:szCs w:val="24"/>
                <w:lang w:val="en-US" w:eastAsia="zh-CN"/>
              </w:rPr>
              <w:t>Ultrafine Pt nanoparticles embedded in defective porous carbon for efficient hydrogen evolution reaction</w:t>
            </w:r>
            <w:r>
              <w:rPr>
                <w:rFonts w:hint="default" w:ascii="Times New Roman" w:hAnsi="Times New Roman" w:eastAsia="宋体" w:cs="Times New Roman"/>
                <w:b w:val="0"/>
                <w:bCs w:val="0"/>
                <w:sz w:val="24"/>
                <w:szCs w:val="24"/>
              </w:rPr>
              <w:t>[J]</w:t>
            </w:r>
            <w:r>
              <w:rPr>
                <w:rFonts w:hint="eastAsia" w:ascii="Times New Roman" w:hAnsi="Times New Roman" w:eastAsia="宋体" w:cs="Times New Roman"/>
                <w:b w:val="0"/>
                <w:bCs w:val="0"/>
                <w:sz w:val="24"/>
                <w:szCs w:val="24"/>
                <w:lang w:val="en-US" w:eastAsia="zh-CN"/>
              </w:rPr>
              <w:t xml:space="preserve">. </w:t>
            </w:r>
            <w:r>
              <w:rPr>
                <w:rFonts w:hint="default" w:ascii="Times New Roman" w:hAnsi="Times New Roman" w:eastAsia="宋体" w:cs="Times New Roman"/>
                <w:b w:val="0"/>
                <w:bCs w:val="0"/>
                <w:sz w:val="24"/>
                <w:szCs w:val="24"/>
                <w:lang w:val="en-US" w:eastAsia="zh-CN"/>
              </w:rPr>
              <w:t xml:space="preserve">Journal of Alloys and Compounds 968 (2023). </w:t>
            </w:r>
          </w:p>
          <w:p w14:paraId="1880AF39">
            <w:pPr>
              <w:keepNext w:val="0"/>
              <w:keepLines w:val="0"/>
              <w:pageBreakBefore w:val="0"/>
              <w:widowControl w:val="0"/>
              <w:numPr>
                <w:ilvl w:val="0"/>
                <w:numId w:val="3"/>
              </w:numPr>
              <w:kinsoku/>
              <w:wordWrap/>
              <w:overflowPunct/>
              <w:topLinePunct w:val="0"/>
              <w:autoSpaceDE/>
              <w:autoSpaceDN/>
              <w:bidi w:val="0"/>
              <w:adjustRightInd/>
              <w:snapToGrid/>
              <w:spacing w:line="460" w:lineRule="exact"/>
              <w:ind w:left="0" w:leftChars="0" w:firstLine="0" w:firstLineChars="0"/>
              <w:textAlignment w:val="auto"/>
              <w:rPr>
                <w:rFonts w:ascii="Times New Roman" w:hAnsi="Times New Roman" w:eastAsia="仿宋" w:cs="Times New Roman"/>
                <w:b/>
                <w:bCs/>
                <w:sz w:val="24"/>
                <w:szCs w:val="24"/>
              </w:rPr>
            </w:pPr>
            <w:r>
              <w:rPr>
                <w:rFonts w:hint="default" w:ascii="Times New Roman" w:hAnsi="Times New Roman" w:eastAsia="宋体" w:cs="Times New Roman"/>
                <w:b w:val="0"/>
                <w:bCs w:val="0"/>
                <w:sz w:val="24"/>
                <w:szCs w:val="24"/>
                <w:lang w:val="en-US" w:eastAsia="zh-CN"/>
              </w:rPr>
              <w:t>High-yield production of g-C</w:t>
            </w:r>
            <w:r>
              <w:rPr>
                <w:rFonts w:hint="default" w:ascii="Times New Roman" w:hAnsi="Times New Roman" w:eastAsia="宋体" w:cs="Times New Roman"/>
                <w:b w:val="0"/>
                <w:bCs w:val="0"/>
                <w:sz w:val="24"/>
                <w:szCs w:val="24"/>
                <w:vertAlign w:val="subscript"/>
                <w:lang w:val="en-US" w:eastAsia="zh-CN"/>
              </w:rPr>
              <w:t>3</w:t>
            </w:r>
            <w:r>
              <w:rPr>
                <w:rFonts w:hint="default" w:ascii="Times New Roman" w:hAnsi="Times New Roman" w:eastAsia="宋体" w:cs="Times New Roman"/>
                <w:b w:val="0"/>
                <w:bCs w:val="0"/>
                <w:sz w:val="24"/>
                <w:szCs w:val="24"/>
                <w:lang w:val="en-US" w:eastAsia="zh-CN"/>
              </w:rPr>
              <w:t>N</w:t>
            </w:r>
            <w:r>
              <w:rPr>
                <w:rFonts w:hint="default" w:ascii="Times New Roman" w:hAnsi="Times New Roman" w:eastAsia="宋体" w:cs="Times New Roman"/>
                <w:b w:val="0"/>
                <w:bCs w:val="0"/>
                <w:sz w:val="24"/>
                <w:szCs w:val="24"/>
                <w:vertAlign w:val="subscript"/>
                <w:lang w:val="en-US" w:eastAsia="zh-CN"/>
              </w:rPr>
              <w:t>4</w:t>
            </w:r>
            <w:r>
              <w:rPr>
                <w:rFonts w:hint="default" w:ascii="Times New Roman" w:hAnsi="Times New Roman" w:eastAsia="宋体" w:cs="Times New Roman"/>
                <w:b w:val="0"/>
                <w:bCs w:val="0"/>
                <w:sz w:val="24"/>
                <w:szCs w:val="24"/>
                <w:lang w:val="en-US" w:eastAsia="zh-CN"/>
              </w:rPr>
              <w:t xml:space="preserve"> quantum dots as photocatalysts for the degradation of organic pollutants and fluorescent probes for detection of Fe</w:t>
            </w:r>
            <w:r>
              <w:rPr>
                <w:rFonts w:hint="default" w:ascii="Times New Roman" w:hAnsi="Times New Roman" w:eastAsia="宋体" w:cs="Times New Roman"/>
                <w:b w:val="0"/>
                <w:bCs w:val="0"/>
                <w:sz w:val="24"/>
                <w:szCs w:val="24"/>
                <w:vertAlign w:val="superscript"/>
                <w:lang w:val="en-US" w:eastAsia="zh-CN"/>
              </w:rPr>
              <w:t>3+</w:t>
            </w:r>
            <w:r>
              <w:rPr>
                <w:rFonts w:hint="default" w:ascii="Times New Roman" w:hAnsi="Times New Roman" w:eastAsia="宋体" w:cs="Times New Roman"/>
                <w:b w:val="0"/>
                <w:bCs w:val="0"/>
                <w:sz w:val="24"/>
                <w:szCs w:val="24"/>
                <w:lang w:val="en-US" w:eastAsia="zh-CN"/>
              </w:rPr>
              <w:t xml:space="preserve"> ions with live cell application[J].</w:t>
            </w:r>
            <w:r>
              <w:rPr>
                <w:rFonts w:hint="eastAsia" w:ascii="Times New Roman" w:hAnsi="Times New Roman" w:eastAsia="宋体" w:cs="Times New Roman"/>
                <w:b w:val="0"/>
                <w:bCs w:val="0"/>
                <w:sz w:val="24"/>
                <w:szCs w:val="24"/>
                <w:lang w:val="en-US" w:eastAsia="zh-CN"/>
              </w:rPr>
              <w:t xml:space="preserve"> </w:t>
            </w:r>
            <w:r>
              <w:rPr>
                <w:rFonts w:hint="default" w:ascii="Times New Roman" w:hAnsi="Times New Roman" w:eastAsia="宋体" w:cs="Times New Roman"/>
                <w:b w:val="0"/>
                <w:bCs w:val="0"/>
                <w:sz w:val="24"/>
                <w:szCs w:val="24"/>
                <w:lang w:val="en-US" w:eastAsia="zh-CN"/>
              </w:rPr>
              <w:t xml:space="preserve">Applied Surface Science, 2022, 586: 152812. </w:t>
            </w:r>
          </w:p>
        </w:tc>
      </w:tr>
    </w:tbl>
    <w:p w14:paraId="578D6368">
      <w:pPr>
        <w:rPr>
          <w:rFonts w:ascii="Times New Roman" w:hAnsi="Times New Roman" w:cs="Times New Roma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520DCC"/>
    <w:multiLevelType w:val="singleLevel"/>
    <w:tmpl w:val="9B520DCC"/>
    <w:lvl w:ilvl="0" w:tentative="0">
      <w:start w:val="1"/>
      <w:numFmt w:val="decimal"/>
      <w:suff w:val="space"/>
      <w:lvlText w:val="%1."/>
      <w:lvlJc w:val="left"/>
    </w:lvl>
  </w:abstractNum>
  <w:abstractNum w:abstractNumId="1">
    <w:nsid w:val="DFE42D48"/>
    <w:multiLevelType w:val="singleLevel"/>
    <w:tmpl w:val="DFE42D48"/>
    <w:lvl w:ilvl="0" w:tentative="0">
      <w:start w:val="1"/>
      <w:numFmt w:val="decimal"/>
      <w:lvlText w:val="%1."/>
      <w:lvlJc w:val="left"/>
      <w:pPr>
        <w:tabs>
          <w:tab w:val="left" w:pos="312"/>
        </w:tabs>
      </w:pPr>
    </w:lvl>
  </w:abstractNum>
  <w:abstractNum w:abstractNumId="2">
    <w:nsid w:val="565285E4"/>
    <w:multiLevelType w:val="singleLevel"/>
    <w:tmpl w:val="565285E4"/>
    <w:lvl w:ilvl="0" w:tentative="0">
      <w:start w:val="1"/>
      <w:numFmt w:val="decimal"/>
      <w:suff w:val="space"/>
      <w:lvlText w:val="%1."/>
      <w:lvlJc w:val="left"/>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768A"/>
    <w:rsid w:val="00000CCA"/>
    <w:rsid w:val="000158BF"/>
    <w:rsid w:val="000B55F2"/>
    <w:rsid w:val="00171B06"/>
    <w:rsid w:val="00174556"/>
    <w:rsid w:val="00187288"/>
    <w:rsid w:val="001A7F05"/>
    <w:rsid w:val="001F35A7"/>
    <w:rsid w:val="00254EEA"/>
    <w:rsid w:val="0029539F"/>
    <w:rsid w:val="002D22C5"/>
    <w:rsid w:val="002D7355"/>
    <w:rsid w:val="002F07E0"/>
    <w:rsid w:val="00330985"/>
    <w:rsid w:val="003D3CA6"/>
    <w:rsid w:val="00411138"/>
    <w:rsid w:val="004746CE"/>
    <w:rsid w:val="004E6BC0"/>
    <w:rsid w:val="0052257A"/>
    <w:rsid w:val="005B14DF"/>
    <w:rsid w:val="005B3E30"/>
    <w:rsid w:val="005E162B"/>
    <w:rsid w:val="00663CB4"/>
    <w:rsid w:val="006A6836"/>
    <w:rsid w:val="006D2354"/>
    <w:rsid w:val="007113CD"/>
    <w:rsid w:val="00721612"/>
    <w:rsid w:val="0076273E"/>
    <w:rsid w:val="007803FA"/>
    <w:rsid w:val="0079768F"/>
    <w:rsid w:val="007A018A"/>
    <w:rsid w:val="007A50CC"/>
    <w:rsid w:val="007C4648"/>
    <w:rsid w:val="007D70F6"/>
    <w:rsid w:val="00816522"/>
    <w:rsid w:val="008D5E10"/>
    <w:rsid w:val="00925000"/>
    <w:rsid w:val="009701FC"/>
    <w:rsid w:val="00993517"/>
    <w:rsid w:val="009D0328"/>
    <w:rsid w:val="00A44F11"/>
    <w:rsid w:val="00AB74CC"/>
    <w:rsid w:val="00AF7725"/>
    <w:rsid w:val="00B37D47"/>
    <w:rsid w:val="00BA25B1"/>
    <w:rsid w:val="00BF5C22"/>
    <w:rsid w:val="00C654AF"/>
    <w:rsid w:val="00C65866"/>
    <w:rsid w:val="00CB768A"/>
    <w:rsid w:val="00D41584"/>
    <w:rsid w:val="00D554C6"/>
    <w:rsid w:val="00E16821"/>
    <w:rsid w:val="00E54874"/>
    <w:rsid w:val="00F31327"/>
    <w:rsid w:val="00F343AE"/>
    <w:rsid w:val="00FB6407"/>
    <w:rsid w:val="059E3235"/>
    <w:rsid w:val="080B2B96"/>
    <w:rsid w:val="4F5D02C7"/>
    <w:rsid w:val="51CF190B"/>
    <w:rsid w:val="55F43D5B"/>
    <w:rsid w:val="57C87D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2"/>
    <w:semiHidden/>
    <w:unhideWhenUsed/>
    <w:qFormat/>
    <w:uiPriority w:val="99"/>
    <w:rPr>
      <w:sz w:val="18"/>
      <w:szCs w:val="18"/>
    </w:rPr>
  </w:style>
  <w:style w:type="paragraph" w:styleId="3">
    <w:name w:val="footer"/>
    <w:basedOn w:val="1"/>
    <w:link w:val="10"/>
    <w:unhideWhenUsed/>
    <w:qFormat/>
    <w:uiPriority w:val="99"/>
    <w:pPr>
      <w:tabs>
        <w:tab w:val="center" w:pos="4153"/>
        <w:tab w:val="right" w:pos="8306"/>
      </w:tabs>
      <w:snapToGrid w:val="0"/>
      <w:jc w:val="left"/>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Hyperlink"/>
    <w:basedOn w:val="7"/>
    <w:unhideWhenUsed/>
    <w:qFormat/>
    <w:uiPriority w:val="99"/>
    <w:rPr>
      <w:color w:val="0563C1" w:themeColor="hyperlink"/>
      <w:u w:val="single"/>
      <w14:textFill>
        <w14:solidFill>
          <w14:schemeClr w14:val="hlink"/>
        </w14:solidFill>
      </w14:textFill>
    </w:rPr>
  </w:style>
  <w:style w:type="character" w:customStyle="1" w:styleId="9">
    <w:name w:val="页眉 字符"/>
    <w:basedOn w:val="7"/>
    <w:link w:val="4"/>
    <w:qFormat/>
    <w:uiPriority w:val="99"/>
    <w:rPr>
      <w:sz w:val="18"/>
      <w:szCs w:val="18"/>
    </w:rPr>
  </w:style>
  <w:style w:type="character" w:customStyle="1" w:styleId="10">
    <w:name w:val="页脚 字符"/>
    <w:basedOn w:val="7"/>
    <w:link w:val="3"/>
    <w:qFormat/>
    <w:uiPriority w:val="99"/>
    <w:rPr>
      <w:sz w:val="18"/>
      <w:szCs w:val="18"/>
    </w:rPr>
  </w:style>
  <w:style w:type="paragraph" w:styleId="11">
    <w:name w:val="List Paragraph"/>
    <w:basedOn w:val="1"/>
    <w:qFormat/>
    <w:uiPriority w:val="34"/>
    <w:pPr>
      <w:ind w:firstLine="420" w:firstLineChars="200"/>
    </w:pPr>
  </w:style>
  <w:style w:type="character" w:customStyle="1" w:styleId="12">
    <w:name w:val="批注框文本 字符"/>
    <w:basedOn w:val="7"/>
    <w:link w:val="2"/>
    <w:semiHidden/>
    <w:qFormat/>
    <w:uiPriority w:val="99"/>
    <w:rPr>
      <w:sz w:val="18"/>
      <w:szCs w:val="18"/>
    </w:rPr>
  </w:style>
  <w:style w:type="character" w:customStyle="1" w:styleId="13">
    <w:name w:val="Unresolved Mention"/>
    <w:basedOn w:val="7"/>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F02618-581F-4CA1-B6C9-83F28160779D}">
  <ds:schemaRefs/>
</ds:datastoreItem>
</file>

<file path=docProps/app.xml><?xml version="1.0" encoding="utf-8"?>
<Properties xmlns="http://schemas.openxmlformats.org/officeDocument/2006/extended-properties" xmlns:vt="http://schemas.openxmlformats.org/officeDocument/2006/docPropsVTypes">
  <Template>Normal</Template>
  <Pages>2</Pages>
  <Words>622</Words>
  <Characters>1986</Characters>
  <Lines>28</Lines>
  <Paragraphs>8</Paragraphs>
  <TotalTime>2</TotalTime>
  <ScaleCrop>false</ScaleCrop>
  <LinksUpToDate>false</LinksUpToDate>
  <CharactersWithSpaces>2229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2026-03-09T01:09:00Z</dcterms:created>
  <dc:creator>Jiang Ying</dc:creator>
  <cp:lastModifiedBy>雨</cp:lastModifiedBy>
  <cp:lastPrinted>2024-03-07T03:26:00Z</cp:lastPrinted>
  <dcterms:modified xsi:type="dcterms:W3CDTF">2026-09-09T02:03:13Z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eyJoZGlkIjoiNDk2Y2NjMTA2OGY2YzgxNDNlNTNhZjEzMjRhOTZiNTEiLCJ1c2VySWQiOiIxMDAxMjM4MTU1In0=</vt:lpwstr>
  </property>
  <property fmtid="{D5CDD505-2E9C-101B-9397-08002B2CF9AE}" pid="3" name="KSOProductBuildVer">
    <vt:lpwstr>2052-12.1.0.28505</vt:lpwstr>
  </property>
  <property fmtid="{D5CDD505-2E9C-101B-9397-08002B2CF9AE}" pid="4" name="ICV">
    <vt:lpwstr>EB93A4B96C1C432C947D3421D29CE86F_13</vt:lpwstr>
  </property>
</Properties>
</file>