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16C7B">
      <w:pPr>
        <w:jc w:val="center"/>
        <w:rPr>
          <w:rFonts w:ascii="仿宋" w:hAnsi="仿宋" w:eastAsia="仿宋"/>
          <w:b/>
          <w:bCs/>
          <w:sz w:val="30"/>
          <w:szCs w:val="30"/>
        </w:rPr>
      </w:pPr>
      <w:r>
        <w:rPr>
          <w:rFonts w:hint="eastAsia" w:ascii="仿宋" w:hAnsi="仿宋" w:eastAsia="仿宋"/>
          <w:b/>
          <w:bCs/>
          <w:sz w:val="30"/>
          <w:szCs w:val="30"/>
        </w:rPr>
        <w:t>化工学院研究生导师简介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79"/>
        <w:gridCol w:w="93"/>
        <w:gridCol w:w="709"/>
        <w:gridCol w:w="553"/>
        <w:gridCol w:w="318"/>
        <w:gridCol w:w="1398"/>
        <w:gridCol w:w="1208"/>
        <w:gridCol w:w="1818"/>
      </w:tblGrid>
      <w:tr w14:paraId="1D88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46" w:type="dxa"/>
            <w:vAlign w:val="center"/>
          </w:tcPr>
          <w:p w14:paraId="35876DA9">
            <w:pPr>
              <w:jc w:val="center"/>
              <w:rPr>
                <w:rFonts w:ascii="仿宋" w:hAnsi="仿宋" w:eastAsia="仿宋" w:cs="Arial"/>
                <w:b/>
                <w:bCs/>
                <w:sz w:val="24"/>
                <w:szCs w:val="24"/>
              </w:rPr>
            </w:pPr>
            <w:r>
              <w:rPr>
                <w:rFonts w:ascii="仿宋" w:hAnsi="仿宋" w:eastAsia="仿宋" w:cs="Arial"/>
                <w:b/>
                <w:bCs/>
                <w:sz w:val="24"/>
                <w:szCs w:val="24"/>
              </w:rPr>
              <w:t>姓名</w:t>
            </w:r>
          </w:p>
        </w:tc>
        <w:tc>
          <w:tcPr>
            <w:tcW w:w="1579" w:type="dxa"/>
            <w:vAlign w:val="center"/>
          </w:tcPr>
          <w:p w14:paraId="2786AF88">
            <w:pPr>
              <w:jc w:val="center"/>
              <w:rPr>
                <w:rFonts w:ascii="仿宋" w:hAnsi="仿宋" w:eastAsia="仿宋" w:cs="Arial"/>
                <w:b/>
                <w:bCs/>
                <w:sz w:val="24"/>
                <w:szCs w:val="24"/>
              </w:rPr>
            </w:pPr>
            <w:r>
              <w:rPr>
                <w:rFonts w:ascii="仿宋" w:hAnsi="仿宋" w:eastAsia="仿宋" w:cs="Arial"/>
                <w:b/>
                <w:bCs/>
                <w:sz w:val="24"/>
                <w:szCs w:val="24"/>
              </w:rPr>
              <w:t>马成海</w:t>
            </w:r>
          </w:p>
        </w:tc>
        <w:tc>
          <w:tcPr>
            <w:tcW w:w="802" w:type="dxa"/>
            <w:gridSpan w:val="2"/>
            <w:vAlign w:val="center"/>
          </w:tcPr>
          <w:p w14:paraId="7508C4A7">
            <w:pPr>
              <w:jc w:val="center"/>
              <w:rPr>
                <w:rFonts w:ascii="仿宋" w:hAnsi="仿宋" w:eastAsia="仿宋" w:cs="Arial"/>
                <w:b/>
                <w:bCs/>
                <w:sz w:val="24"/>
                <w:szCs w:val="24"/>
              </w:rPr>
            </w:pPr>
            <w:r>
              <w:rPr>
                <w:rFonts w:ascii="仿宋" w:hAnsi="仿宋" w:eastAsia="仿宋" w:cs="Arial"/>
                <w:b/>
                <w:bCs/>
                <w:sz w:val="24"/>
                <w:szCs w:val="24"/>
              </w:rPr>
              <w:t>性别</w:t>
            </w:r>
          </w:p>
        </w:tc>
        <w:tc>
          <w:tcPr>
            <w:tcW w:w="871" w:type="dxa"/>
            <w:gridSpan w:val="2"/>
            <w:vAlign w:val="center"/>
          </w:tcPr>
          <w:p w14:paraId="6C6D291C">
            <w:pPr>
              <w:jc w:val="center"/>
              <w:rPr>
                <w:rFonts w:ascii="仿宋" w:hAnsi="仿宋" w:eastAsia="仿宋" w:cs="Arial"/>
                <w:b/>
                <w:bCs/>
                <w:sz w:val="24"/>
                <w:szCs w:val="24"/>
              </w:rPr>
            </w:pPr>
            <w:r>
              <w:rPr>
                <w:rFonts w:ascii="仿宋" w:hAnsi="仿宋" w:eastAsia="仿宋" w:cs="Arial"/>
                <w:b/>
                <w:bCs/>
                <w:sz w:val="24"/>
                <w:szCs w:val="24"/>
              </w:rPr>
              <w:t>男</w:t>
            </w:r>
          </w:p>
        </w:tc>
        <w:tc>
          <w:tcPr>
            <w:tcW w:w="1398" w:type="dxa"/>
            <w:vAlign w:val="center"/>
          </w:tcPr>
          <w:p w14:paraId="32CF0D7C">
            <w:pPr>
              <w:jc w:val="center"/>
              <w:rPr>
                <w:rFonts w:ascii="仿宋" w:hAnsi="仿宋" w:eastAsia="仿宋" w:cs="Arial"/>
                <w:b/>
                <w:bCs/>
                <w:sz w:val="24"/>
                <w:szCs w:val="24"/>
              </w:rPr>
            </w:pPr>
            <w:r>
              <w:rPr>
                <w:rFonts w:ascii="仿宋" w:hAnsi="仿宋" w:eastAsia="仿宋" w:cs="Arial"/>
                <w:b/>
                <w:bCs/>
                <w:sz w:val="24"/>
                <w:szCs w:val="24"/>
              </w:rPr>
              <w:t>出生年月</w:t>
            </w:r>
          </w:p>
        </w:tc>
        <w:tc>
          <w:tcPr>
            <w:tcW w:w="1208" w:type="dxa"/>
            <w:vAlign w:val="center"/>
          </w:tcPr>
          <w:p w14:paraId="4C4520B1">
            <w:pPr>
              <w:jc w:val="center"/>
              <w:rPr>
                <w:rFonts w:ascii="仿宋" w:hAnsi="仿宋" w:eastAsia="仿宋" w:cs="Arial"/>
                <w:b/>
                <w:bCs/>
                <w:sz w:val="24"/>
                <w:szCs w:val="24"/>
              </w:rPr>
            </w:pPr>
            <w:r>
              <w:rPr>
                <w:rFonts w:hint="eastAsia" w:ascii="仿宋" w:hAnsi="仿宋" w:eastAsia="仿宋" w:cs="Arial"/>
                <w:b/>
                <w:bCs/>
                <w:sz w:val="24"/>
                <w:szCs w:val="24"/>
              </w:rPr>
              <w:t>1976.01</w:t>
            </w:r>
          </w:p>
        </w:tc>
        <w:tc>
          <w:tcPr>
            <w:tcW w:w="1818" w:type="dxa"/>
            <w:vMerge w:val="restart"/>
            <w:vAlign w:val="center"/>
          </w:tcPr>
          <w:p w14:paraId="13040D8E">
            <w:pPr>
              <w:jc w:val="center"/>
              <w:rPr>
                <w:rFonts w:ascii="仿宋" w:hAnsi="仿宋" w:eastAsia="仿宋" w:cs="Arial"/>
                <w:b/>
                <w:bCs/>
                <w:sz w:val="24"/>
                <w:szCs w:val="24"/>
              </w:rPr>
            </w:pPr>
            <w:r>
              <w:drawing>
                <wp:inline distT="0" distB="0" distL="0" distR="0">
                  <wp:extent cx="1017270" cy="15265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017814" cy="1526722"/>
                          </a:xfrm>
                          <a:prstGeom prst="rect">
                            <a:avLst/>
                          </a:prstGeom>
                        </pic:spPr>
                      </pic:pic>
                    </a:graphicData>
                  </a:graphic>
                </wp:inline>
              </w:drawing>
            </w:r>
          </w:p>
        </w:tc>
      </w:tr>
      <w:tr w14:paraId="17A5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46" w:type="dxa"/>
            <w:vAlign w:val="center"/>
          </w:tcPr>
          <w:p w14:paraId="222B4792">
            <w:pPr>
              <w:jc w:val="center"/>
              <w:rPr>
                <w:rFonts w:ascii="仿宋" w:hAnsi="仿宋" w:eastAsia="仿宋" w:cs="Arial"/>
                <w:b/>
                <w:bCs/>
                <w:sz w:val="24"/>
                <w:szCs w:val="24"/>
              </w:rPr>
            </w:pPr>
            <w:r>
              <w:rPr>
                <w:rFonts w:ascii="仿宋" w:hAnsi="仿宋" w:eastAsia="仿宋" w:cs="Arial"/>
                <w:b/>
                <w:bCs/>
                <w:sz w:val="24"/>
                <w:szCs w:val="24"/>
              </w:rPr>
              <w:t>最高学历</w:t>
            </w:r>
          </w:p>
        </w:tc>
        <w:tc>
          <w:tcPr>
            <w:tcW w:w="1579" w:type="dxa"/>
            <w:vAlign w:val="center"/>
          </w:tcPr>
          <w:p w14:paraId="71657099">
            <w:pPr>
              <w:jc w:val="center"/>
              <w:rPr>
                <w:rFonts w:ascii="仿宋" w:hAnsi="仿宋" w:eastAsia="仿宋" w:cs="Arial"/>
                <w:b/>
                <w:bCs/>
                <w:sz w:val="24"/>
                <w:szCs w:val="24"/>
              </w:rPr>
            </w:pPr>
            <w:r>
              <w:rPr>
                <w:rFonts w:ascii="仿宋" w:hAnsi="仿宋" w:eastAsia="仿宋" w:cs="Arial"/>
                <w:b/>
                <w:bCs/>
                <w:sz w:val="24"/>
                <w:szCs w:val="24"/>
              </w:rPr>
              <w:t>研究生</w:t>
            </w:r>
          </w:p>
        </w:tc>
        <w:tc>
          <w:tcPr>
            <w:tcW w:w="802" w:type="dxa"/>
            <w:gridSpan w:val="2"/>
            <w:vAlign w:val="center"/>
          </w:tcPr>
          <w:p w14:paraId="5B9D7F23">
            <w:pPr>
              <w:rPr>
                <w:rFonts w:ascii="仿宋" w:hAnsi="仿宋" w:eastAsia="仿宋" w:cs="Arial"/>
                <w:b/>
                <w:bCs/>
                <w:sz w:val="24"/>
                <w:szCs w:val="24"/>
              </w:rPr>
            </w:pPr>
            <w:r>
              <w:rPr>
                <w:rFonts w:ascii="仿宋" w:hAnsi="仿宋" w:eastAsia="仿宋" w:cs="Arial"/>
                <w:b/>
                <w:bCs/>
                <w:sz w:val="24"/>
                <w:szCs w:val="24"/>
              </w:rPr>
              <w:t>最高学位</w:t>
            </w:r>
          </w:p>
        </w:tc>
        <w:tc>
          <w:tcPr>
            <w:tcW w:w="871" w:type="dxa"/>
            <w:gridSpan w:val="2"/>
            <w:vAlign w:val="center"/>
          </w:tcPr>
          <w:p w14:paraId="44234EBC">
            <w:pPr>
              <w:jc w:val="center"/>
              <w:rPr>
                <w:rFonts w:ascii="仿宋" w:hAnsi="仿宋" w:eastAsia="仿宋" w:cs="Arial"/>
                <w:b/>
                <w:bCs/>
                <w:sz w:val="24"/>
                <w:szCs w:val="24"/>
              </w:rPr>
            </w:pPr>
            <w:r>
              <w:rPr>
                <w:rFonts w:ascii="仿宋" w:hAnsi="仿宋" w:eastAsia="仿宋" w:cs="Arial"/>
                <w:b/>
                <w:bCs/>
                <w:sz w:val="24"/>
                <w:szCs w:val="24"/>
              </w:rPr>
              <w:t>博士</w:t>
            </w:r>
          </w:p>
        </w:tc>
        <w:tc>
          <w:tcPr>
            <w:tcW w:w="1398" w:type="dxa"/>
            <w:vAlign w:val="center"/>
          </w:tcPr>
          <w:p w14:paraId="19906727">
            <w:pPr>
              <w:jc w:val="center"/>
              <w:rPr>
                <w:rFonts w:ascii="仿宋" w:hAnsi="仿宋" w:eastAsia="仿宋" w:cs="Arial"/>
                <w:b/>
                <w:bCs/>
                <w:sz w:val="24"/>
                <w:szCs w:val="24"/>
              </w:rPr>
            </w:pPr>
            <w:r>
              <w:rPr>
                <w:rFonts w:ascii="仿宋" w:hAnsi="仿宋" w:eastAsia="仿宋" w:cs="Arial"/>
                <w:b/>
                <w:bCs/>
                <w:sz w:val="24"/>
                <w:szCs w:val="24"/>
              </w:rPr>
              <w:t>学位类别</w:t>
            </w:r>
          </w:p>
        </w:tc>
        <w:tc>
          <w:tcPr>
            <w:tcW w:w="1208" w:type="dxa"/>
            <w:vAlign w:val="center"/>
          </w:tcPr>
          <w:p w14:paraId="53D20960">
            <w:pPr>
              <w:jc w:val="center"/>
              <w:rPr>
                <w:rFonts w:ascii="仿宋" w:hAnsi="仿宋" w:eastAsia="仿宋" w:cs="Arial"/>
                <w:b/>
                <w:bCs/>
                <w:sz w:val="24"/>
                <w:szCs w:val="24"/>
              </w:rPr>
            </w:pPr>
            <w:r>
              <w:rPr>
                <w:rFonts w:ascii="仿宋" w:hAnsi="仿宋" w:eastAsia="仿宋" w:cs="Arial"/>
                <w:b/>
                <w:bCs/>
                <w:sz w:val="24"/>
                <w:szCs w:val="24"/>
              </w:rPr>
              <w:t>理学</w:t>
            </w:r>
          </w:p>
        </w:tc>
        <w:tc>
          <w:tcPr>
            <w:tcW w:w="1818" w:type="dxa"/>
            <w:vMerge w:val="continue"/>
            <w:vAlign w:val="center"/>
          </w:tcPr>
          <w:p w14:paraId="3BBE8948">
            <w:pPr>
              <w:jc w:val="center"/>
              <w:rPr>
                <w:rFonts w:ascii="仿宋" w:hAnsi="仿宋" w:eastAsia="仿宋" w:cs="Arial"/>
                <w:b/>
                <w:bCs/>
                <w:sz w:val="24"/>
                <w:szCs w:val="24"/>
              </w:rPr>
            </w:pPr>
          </w:p>
        </w:tc>
      </w:tr>
      <w:tr w14:paraId="37FC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6" w:type="dxa"/>
            <w:vAlign w:val="center"/>
          </w:tcPr>
          <w:p w14:paraId="407D4784">
            <w:pPr>
              <w:jc w:val="center"/>
              <w:rPr>
                <w:rFonts w:ascii="仿宋" w:hAnsi="仿宋" w:eastAsia="仿宋" w:cs="Arial"/>
                <w:b/>
                <w:bCs/>
                <w:sz w:val="24"/>
                <w:szCs w:val="24"/>
              </w:rPr>
            </w:pPr>
            <w:r>
              <w:rPr>
                <w:rFonts w:ascii="仿宋" w:hAnsi="仿宋" w:eastAsia="仿宋" w:cs="Arial"/>
                <w:b/>
                <w:bCs/>
                <w:sz w:val="24"/>
                <w:szCs w:val="24"/>
              </w:rPr>
              <w:t>工作单位</w:t>
            </w:r>
          </w:p>
        </w:tc>
        <w:tc>
          <w:tcPr>
            <w:tcW w:w="3252" w:type="dxa"/>
            <w:gridSpan w:val="5"/>
            <w:vAlign w:val="center"/>
          </w:tcPr>
          <w:p w14:paraId="45B6D4F9">
            <w:pPr>
              <w:jc w:val="center"/>
              <w:rPr>
                <w:rFonts w:ascii="仿宋" w:hAnsi="仿宋" w:eastAsia="仿宋" w:cs="Arial"/>
                <w:b/>
                <w:bCs/>
                <w:sz w:val="24"/>
                <w:szCs w:val="24"/>
              </w:rPr>
            </w:pPr>
            <w:r>
              <w:rPr>
                <w:rFonts w:ascii="仿宋" w:hAnsi="仿宋" w:eastAsia="仿宋" w:cs="Arial"/>
                <w:b/>
                <w:bCs/>
                <w:sz w:val="24"/>
                <w:szCs w:val="24"/>
              </w:rPr>
              <w:t>青海大学化工学院</w:t>
            </w:r>
          </w:p>
        </w:tc>
        <w:tc>
          <w:tcPr>
            <w:tcW w:w="1398" w:type="dxa"/>
            <w:vAlign w:val="center"/>
          </w:tcPr>
          <w:p w14:paraId="121532B8">
            <w:pPr>
              <w:jc w:val="center"/>
              <w:rPr>
                <w:rFonts w:ascii="仿宋" w:hAnsi="仿宋" w:eastAsia="仿宋" w:cs="Arial"/>
                <w:b/>
                <w:bCs/>
                <w:sz w:val="24"/>
                <w:szCs w:val="24"/>
              </w:rPr>
            </w:pPr>
            <w:r>
              <w:rPr>
                <w:rFonts w:ascii="仿宋" w:hAnsi="仿宋" w:eastAsia="仿宋" w:cs="Arial"/>
                <w:b/>
                <w:bCs/>
                <w:sz w:val="24"/>
                <w:szCs w:val="24"/>
              </w:rPr>
              <w:t>技术职称</w:t>
            </w:r>
          </w:p>
        </w:tc>
        <w:tc>
          <w:tcPr>
            <w:tcW w:w="1208" w:type="dxa"/>
            <w:vAlign w:val="center"/>
          </w:tcPr>
          <w:p w14:paraId="524783A6">
            <w:pPr>
              <w:jc w:val="center"/>
              <w:rPr>
                <w:rFonts w:ascii="仿宋" w:hAnsi="仿宋" w:eastAsia="仿宋" w:cs="Arial"/>
                <w:b/>
                <w:bCs/>
                <w:sz w:val="24"/>
                <w:szCs w:val="24"/>
              </w:rPr>
            </w:pPr>
            <w:r>
              <w:rPr>
                <w:rFonts w:ascii="仿宋" w:hAnsi="仿宋" w:eastAsia="仿宋" w:cs="Arial"/>
                <w:b/>
                <w:bCs/>
                <w:sz w:val="24"/>
                <w:szCs w:val="24"/>
              </w:rPr>
              <w:t>副教授</w:t>
            </w:r>
          </w:p>
        </w:tc>
        <w:tc>
          <w:tcPr>
            <w:tcW w:w="1818" w:type="dxa"/>
            <w:vMerge w:val="continue"/>
            <w:vAlign w:val="center"/>
          </w:tcPr>
          <w:p w14:paraId="1C926A19">
            <w:pPr>
              <w:jc w:val="center"/>
              <w:rPr>
                <w:rFonts w:ascii="仿宋" w:hAnsi="仿宋" w:eastAsia="仿宋" w:cs="Arial"/>
                <w:b/>
                <w:bCs/>
                <w:sz w:val="24"/>
                <w:szCs w:val="24"/>
              </w:rPr>
            </w:pPr>
          </w:p>
        </w:tc>
      </w:tr>
      <w:tr w14:paraId="72AA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vAlign w:val="center"/>
          </w:tcPr>
          <w:p w14:paraId="7FD15183">
            <w:pPr>
              <w:rPr>
                <w:rFonts w:ascii="仿宋" w:hAnsi="仿宋" w:eastAsia="仿宋" w:cs="Arial"/>
                <w:b/>
                <w:bCs/>
                <w:sz w:val="24"/>
                <w:szCs w:val="24"/>
              </w:rPr>
            </w:pPr>
            <w:r>
              <w:rPr>
                <w:rFonts w:ascii="仿宋" w:hAnsi="仿宋" w:eastAsia="仿宋" w:cs="Arial"/>
                <w:b/>
                <w:bCs/>
                <w:sz w:val="24"/>
                <w:szCs w:val="24"/>
              </w:rPr>
              <w:t>所在学科专业</w:t>
            </w:r>
          </w:p>
        </w:tc>
        <w:tc>
          <w:tcPr>
            <w:tcW w:w="1672" w:type="dxa"/>
            <w:gridSpan w:val="2"/>
            <w:vAlign w:val="center"/>
          </w:tcPr>
          <w:p w14:paraId="20C696DC">
            <w:pPr>
              <w:jc w:val="center"/>
              <w:rPr>
                <w:rFonts w:ascii="仿宋" w:hAnsi="仿宋" w:eastAsia="仿宋" w:cs="Arial"/>
                <w:b/>
                <w:bCs/>
                <w:sz w:val="24"/>
                <w:szCs w:val="24"/>
              </w:rPr>
            </w:pPr>
            <w:r>
              <w:rPr>
                <w:rFonts w:ascii="仿宋" w:hAnsi="仿宋" w:eastAsia="仿宋" w:cs="Arial"/>
                <w:b/>
                <w:bCs/>
                <w:sz w:val="24"/>
                <w:szCs w:val="24"/>
              </w:rPr>
              <w:t>学科类别代码</w:t>
            </w:r>
          </w:p>
        </w:tc>
        <w:tc>
          <w:tcPr>
            <w:tcW w:w="1262" w:type="dxa"/>
            <w:gridSpan w:val="2"/>
            <w:vAlign w:val="center"/>
          </w:tcPr>
          <w:p w14:paraId="7D9627F8">
            <w:pPr>
              <w:rPr>
                <w:rFonts w:ascii="仿宋" w:hAnsi="仿宋" w:eastAsia="仿宋" w:cs="Arial"/>
                <w:b/>
                <w:bCs/>
                <w:sz w:val="24"/>
                <w:szCs w:val="24"/>
              </w:rPr>
            </w:pPr>
            <w:r>
              <w:rPr>
                <w:rFonts w:hint="eastAsia" w:ascii="仿宋" w:hAnsi="仿宋" w:eastAsia="仿宋" w:cs="Arial"/>
                <w:b/>
                <w:bCs/>
                <w:sz w:val="24"/>
                <w:szCs w:val="24"/>
              </w:rPr>
              <w:t>0817</w:t>
            </w:r>
          </w:p>
        </w:tc>
        <w:tc>
          <w:tcPr>
            <w:tcW w:w="1716" w:type="dxa"/>
            <w:gridSpan w:val="2"/>
            <w:vAlign w:val="center"/>
          </w:tcPr>
          <w:p w14:paraId="7F2B801C">
            <w:pPr>
              <w:jc w:val="center"/>
              <w:rPr>
                <w:rFonts w:ascii="仿宋" w:hAnsi="仿宋" w:eastAsia="仿宋" w:cs="Arial"/>
                <w:b/>
                <w:bCs/>
                <w:sz w:val="24"/>
                <w:szCs w:val="24"/>
              </w:rPr>
            </w:pPr>
            <w:r>
              <w:rPr>
                <w:rFonts w:ascii="仿宋" w:hAnsi="仿宋" w:eastAsia="仿宋" w:cs="Arial"/>
                <w:b/>
                <w:bCs/>
                <w:sz w:val="24"/>
                <w:szCs w:val="24"/>
              </w:rPr>
              <w:t>学科类别名称</w:t>
            </w:r>
          </w:p>
        </w:tc>
        <w:tc>
          <w:tcPr>
            <w:tcW w:w="3026" w:type="dxa"/>
            <w:gridSpan w:val="2"/>
            <w:vAlign w:val="center"/>
          </w:tcPr>
          <w:p w14:paraId="42DEA69C">
            <w:pPr>
              <w:jc w:val="center"/>
              <w:rPr>
                <w:rFonts w:ascii="仿宋" w:hAnsi="仿宋" w:eastAsia="仿宋" w:cs="Arial"/>
                <w:b/>
                <w:bCs/>
                <w:sz w:val="24"/>
                <w:szCs w:val="24"/>
              </w:rPr>
            </w:pPr>
            <w:r>
              <w:rPr>
                <w:rFonts w:hint="eastAsia" w:ascii="仿宋" w:hAnsi="仿宋" w:eastAsia="仿宋" w:cs="Arial"/>
                <w:b/>
                <w:bCs/>
                <w:sz w:val="24"/>
                <w:szCs w:val="24"/>
              </w:rPr>
              <w:t>化学工程</w:t>
            </w:r>
            <w:r>
              <w:rPr>
                <w:rFonts w:ascii="仿宋" w:hAnsi="仿宋" w:eastAsia="仿宋" w:cs="Arial"/>
                <w:b/>
                <w:bCs/>
                <w:sz w:val="24"/>
                <w:szCs w:val="24"/>
              </w:rPr>
              <w:t>与技术</w:t>
            </w:r>
          </w:p>
        </w:tc>
      </w:tr>
      <w:tr w14:paraId="73CC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14:paraId="14D64929">
            <w:pPr>
              <w:rPr>
                <w:rFonts w:ascii="仿宋" w:hAnsi="仿宋" w:eastAsia="仿宋" w:cs="Arial"/>
                <w:b/>
                <w:bCs/>
                <w:sz w:val="24"/>
                <w:szCs w:val="24"/>
              </w:rPr>
            </w:pPr>
          </w:p>
        </w:tc>
        <w:tc>
          <w:tcPr>
            <w:tcW w:w="1672" w:type="dxa"/>
            <w:gridSpan w:val="2"/>
            <w:vAlign w:val="center"/>
          </w:tcPr>
          <w:p w14:paraId="43E2DA4A">
            <w:pPr>
              <w:jc w:val="center"/>
              <w:rPr>
                <w:rFonts w:ascii="仿宋" w:hAnsi="仿宋" w:eastAsia="仿宋" w:cs="Arial"/>
                <w:b/>
                <w:bCs/>
                <w:sz w:val="24"/>
                <w:szCs w:val="24"/>
              </w:rPr>
            </w:pPr>
            <w:r>
              <w:rPr>
                <w:rFonts w:ascii="仿宋" w:hAnsi="仿宋" w:eastAsia="仿宋" w:cs="Arial"/>
                <w:b/>
                <w:bCs/>
                <w:sz w:val="24"/>
                <w:szCs w:val="24"/>
              </w:rPr>
              <w:t>学科领域代码</w:t>
            </w:r>
          </w:p>
        </w:tc>
        <w:tc>
          <w:tcPr>
            <w:tcW w:w="1262" w:type="dxa"/>
            <w:gridSpan w:val="2"/>
            <w:vAlign w:val="center"/>
          </w:tcPr>
          <w:p w14:paraId="70DD123C">
            <w:pPr>
              <w:rPr>
                <w:rFonts w:ascii="仿宋" w:hAnsi="仿宋" w:eastAsia="仿宋" w:cs="Arial"/>
                <w:b/>
                <w:bCs/>
                <w:sz w:val="24"/>
                <w:szCs w:val="24"/>
              </w:rPr>
            </w:pPr>
            <w:r>
              <w:rPr>
                <w:rFonts w:hint="eastAsia" w:ascii="仿宋" w:hAnsi="仿宋" w:eastAsia="仿宋" w:cs="Arial"/>
                <w:b/>
                <w:bCs/>
                <w:sz w:val="24"/>
                <w:szCs w:val="24"/>
              </w:rPr>
              <w:t>081704</w:t>
            </w:r>
          </w:p>
        </w:tc>
        <w:tc>
          <w:tcPr>
            <w:tcW w:w="1716" w:type="dxa"/>
            <w:gridSpan w:val="2"/>
            <w:vAlign w:val="center"/>
          </w:tcPr>
          <w:p w14:paraId="769B6554">
            <w:pPr>
              <w:jc w:val="center"/>
              <w:rPr>
                <w:rFonts w:ascii="仿宋" w:hAnsi="仿宋" w:eastAsia="仿宋" w:cs="Arial"/>
                <w:b/>
                <w:bCs/>
                <w:sz w:val="24"/>
                <w:szCs w:val="24"/>
              </w:rPr>
            </w:pPr>
            <w:r>
              <w:rPr>
                <w:rFonts w:ascii="仿宋" w:hAnsi="仿宋" w:eastAsia="仿宋" w:cs="Arial"/>
                <w:b/>
                <w:bCs/>
                <w:sz w:val="24"/>
                <w:szCs w:val="24"/>
              </w:rPr>
              <w:t>学科领域名称</w:t>
            </w:r>
          </w:p>
        </w:tc>
        <w:tc>
          <w:tcPr>
            <w:tcW w:w="3026" w:type="dxa"/>
            <w:gridSpan w:val="2"/>
            <w:vAlign w:val="center"/>
          </w:tcPr>
          <w:p w14:paraId="428B446C">
            <w:pPr>
              <w:jc w:val="center"/>
              <w:rPr>
                <w:rFonts w:ascii="仿宋" w:hAnsi="仿宋" w:eastAsia="仿宋" w:cs="Arial"/>
                <w:b/>
                <w:bCs/>
                <w:sz w:val="24"/>
                <w:szCs w:val="24"/>
              </w:rPr>
            </w:pPr>
            <w:r>
              <w:rPr>
                <w:rFonts w:hint="eastAsia" w:ascii="仿宋" w:hAnsi="仿宋" w:eastAsia="仿宋" w:cs="Arial"/>
                <w:b/>
                <w:bCs/>
                <w:sz w:val="24"/>
                <w:szCs w:val="24"/>
              </w:rPr>
              <w:t>应用化学</w:t>
            </w:r>
          </w:p>
        </w:tc>
      </w:tr>
      <w:tr w14:paraId="1DA9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14:paraId="0F536107">
            <w:pPr>
              <w:rPr>
                <w:rFonts w:ascii="仿宋" w:hAnsi="仿宋" w:eastAsia="仿宋" w:cs="Arial"/>
                <w:b/>
                <w:bCs/>
                <w:sz w:val="24"/>
                <w:szCs w:val="24"/>
              </w:rPr>
            </w:pPr>
          </w:p>
        </w:tc>
        <w:tc>
          <w:tcPr>
            <w:tcW w:w="1672" w:type="dxa"/>
            <w:gridSpan w:val="2"/>
            <w:vAlign w:val="center"/>
          </w:tcPr>
          <w:p w14:paraId="7091EF9F">
            <w:pPr>
              <w:jc w:val="center"/>
              <w:rPr>
                <w:rFonts w:ascii="仿宋" w:hAnsi="仿宋" w:eastAsia="仿宋" w:cs="Arial"/>
                <w:b/>
                <w:bCs/>
                <w:sz w:val="24"/>
                <w:szCs w:val="24"/>
              </w:rPr>
            </w:pPr>
            <w:r>
              <w:rPr>
                <w:rFonts w:ascii="仿宋" w:hAnsi="仿宋" w:eastAsia="仿宋" w:cs="Arial"/>
                <w:b/>
                <w:bCs/>
                <w:sz w:val="24"/>
                <w:szCs w:val="24"/>
              </w:rPr>
              <w:t>研究方向代码</w:t>
            </w:r>
          </w:p>
        </w:tc>
        <w:tc>
          <w:tcPr>
            <w:tcW w:w="1262" w:type="dxa"/>
            <w:gridSpan w:val="2"/>
            <w:vAlign w:val="center"/>
          </w:tcPr>
          <w:p w14:paraId="29A2A59E">
            <w:pPr>
              <w:rPr>
                <w:rFonts w:ascii="仿宋" w:hAnsi="仿宋" w:eastAsia="仿宋" w:cs="Arial"/>
                <w:b/>
                <w:bCs/>
                <w:sz w:val="24"/>
                <w:szCs w:val="24"/>
              </w:rPr>
            </w:pPr>
            <w:r>
              <w:rPr>
                <w:rFonts w:hint="eastAsia" w:ascii="仿宋" w:hAnsi="仿宋" w:eastAsia="仿宋" w:cs="Arial"/>
                <w:b/>
                <w:bCs/>
                <w:sz w:val="24"/>
                <w:szCs w:val="24"/>
              </w:rPr>
              <w:t>081704</w:t>
            </w:r>
          </w:p>
        </w:tc>
        <w:tc>
          <w:tcPr>
            <w:tcW w:w="1716" w:type="dxa"/>
            <w:gridSpan w:val="2"/>
            <w:vAlign w:val="center"/>
          </w:tcPr>
          <w:p w14:paraId="40266DA5">
            <w:pPr>
              <w:jc w:val="center"/>
              <w:rPr>
                <w:rFonts w:ascii="仿宋" w:hAnsi="仿宋" w:eastAsia="仿宋" w:cs="Arial"/>
                <w:b/>
                <w:bCs/>
                <w:sz w:val="24"/>
                <w:szCs w:val="24"/>
              </w:rPr>
            </w:pPr>
            <w:r>
              <w:rPr>
                <w:rFonts w:ascii="仿宋" w:hAnsi="仿宋" w:eastAsia="仿宋" w:cs="Arial"/>
                <w:b/>
                <w:bCs/>
                <w:sz w:val="24"/>
                <w:szCs w:val="24"/>
              </w:rPr>
              <w:t>研究方向名称</w:t>
            </w:r>
          </w:p>
        </w:tc>
        <w:tc>
          <w:tcPr>
            <w:tcW w:w="3026" w:type="dxa"/>
            <w:gridSpan w:val="2"/>
            <w:vAlign w:val="center"/>
          </w:tcPr>
          <w:p w14:paraId="1D493CAB">
            <w:pPr>
              <w:jc w:val="center"/>
              <w:rPr>
                <w:rFonts w:ascii="仿宋" w:hAnsi="仿宋" w:eastAsia="仿宋" w:cs="Arial"/>
                <w:b/>
                <w:bCs/>
                <w:sz w:val="24"/>
                <w:szCs w:val="24"/>
              </w:rPr>
            </w:pPr>
            <w:r>
              <w:rPr>
                <w:rFonts w:ascii="仿宋" w:hAnsi="仿宋" w:eastAsia="仿宋" w:cs="Arial"/>
                <w:b/>
                <w:bCs/>
                <w:sz w:val="24"/>
                <w:szCs w:val="24"/>
              </w:rPr>
              <w:t>光催化</w:t>
            </w:r>
          </w:p>
        </w:tc>
      </w:tr>
      <w:tr w14:paraId="2A0D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4" w:hRule="atLeast"/>
          <w:jc w:val="center"/>
        </w:trPr>
        <w:tc>
          <w:tcPr>
            <w:tcW w:w="846" w:type="dxa"/>
            <w:textDirection w:val="tbRlV"/>
            <w:vAlign w:val="center"/>
          </w:tcPr>
          <w:p w14:paraId="7DE00EB9">
            <w:pPr>
              <w:ind w:left="113" w:right="113"/>
              <w:jc w:val="center"/>
              <w:rPr>
                <w:rFonts w:ascii="仿宋" w:hAnsi="仿宋" w:eastAsia="仿宋" w:cs="Arial"/>
                <w:b/>
                <w:bCs/>
                <w:sz w:val="24"/>
                <w:szCs w:val="24"/>
              </w:rPr>
            </w:pPr>
            <w:r>
              <w:rPr>
                <w:rFonts w:ascii="仿宋" w:hAnsi="仿宋" w:eastAsia="仿宋" w:cs="Arial"/>
                <w:b/>
                <w:bCs/>
                <w:sz w:val="24"/>
                <w:szCs w:val="24"/>
              </w:rPr>
              <w:t>个人简历</w:t>
            </w:r>
          </w:p>
        </w:tc>
        <w:tc>
          <w:tcPr>
            <w:tcW w:w="7676" w:type="dxa"/>
            <w:gridSpan w:val="8"/>
            <w:vAlign w:val="center"/>
          </w:tcPr>
          <w:p w14:paraId="1F78FE09">
            <w:pPr>
              <w:jc w:val="left"/>
              <w:rPr>
                <w:rFonts w:ascii="仿宋" w:hAnsi="仿宋" w:eastAsia="仿宋" w:cs="Arial"/>
                <w:b/>
                <w:bCs/>
                <w:sz w:val="24"/>
                <w:szCs w:val="24"/>
              </w:rPr>
            </w:pPr>
            <w:r>
              <w:rPr>
                <w:rFonts w:hint="eastAsia" w:ascii="仿宋" w:hAnsi="仿宋" w:eastAsia="仿宋" w:cs="Arial"/>
                <w:b/>
                <w:bCs/>
                <w:sz w:val="24"/>
                <w:szCs w:val="24"/>
              </w:rPr>
              <w:t xml:space="preserve">    马成海，博士，副教授，</w:t>
            </w:r>
            <w:r>
              <w:rPr>
                <w:rFonts w:hint="eastAsia" w:ascii="仿宋" w:hAnsi="仿宋" w:eastAsia="仿宋" w:cs="Arial"/>
                <w:b/>
                <w:bCs/>
                <w:sz w:val="24"/>
                <w:szCs w:val="24"/>
                <w:lang w:val="en-US" w:eastAsia="zh-CN"/>
              </w:rPr>
              <w:t>博士</w:t>
            </w:r>
            <w:r>
              <w:rPr>
                <w:rFonts w:hint="eastAsia" w:ascii="仿宋" w:hAnsi="仿宋" w:eastAsia="仿宋" w:cs="Arial"/>
                <w:b/>
                <w:bCs/>
                <w:sz w:val="24"/>
                <w:szCs w:val="24"/>
              </w:rPr>
              <w:t>研究生导师。在国内外学术刊物上发表论文</w:t>
            </w:r>
            <w:r>
              <w:rPr>
                <w:rFonts w:hint="eastAsia" w:ascii="仿宋" w:hAnsi="仿宋" w:eastAsia="仿宋" w:cs="Arial"/>
                <w:b/>
                <w:bCs/>
                <w:sz w:val="24"/>
                <w:szCs w:val="24"/>
                <w:lang w:val="en-US" w:eastAsia="zh-CN"/>
              </w:rPr>
              <w:t>2</w:t>
            </w:r>
            <w:r>
              <w:rPr>
                <w:rFonts w:hint="eastAsia" w:ascii="仿宋" w:hAnsi="仿宋" w:eastAsia="仿宋" w:cs="Arial"/>
                <w:b/>
                <w:bCs/>
                <w:sz w:val="24"/>
                <w:szCs w:val="24"/>
              </w:rPr>
              <w:t>0余篇；获国家发明专利授权3项；国家自然科学基金（地区）项目主持完成1项、参与2项</w:t>
            </w:r>
            <w:r>
              <w:rPr>
                <w:rFonts w:hint="eastAsia" w:ascii="仿宋" w:hAnsi="仿宋" w:eastAsia="仿宋" w:cs="Arial"/>
                <w:b/>
                <w:bCs/>
                <w:sz w:val="24"/>
                <w:szCs w:val="24"/>
                <w:lang w:eastAsia="zh-CN"/>
              </w:rPr>
              <w:t>。</w:t>
            </w:r>
            <w:r>
              <w:rPr>
                <w:rFonts w:hint="eastAsia" w:ascii="仿宋" w:hAnsi="仿宋" w:eastAsia="仿宋" w:cs="Arial"/>
                <w:b/>
                <w:bCs/>
                <w:sz w:val="24"/>
                <w:szCs w:val="24"/>
              </w:rPr>
              <w:t>青海省科技厅项目主持完成1项，主持在研1项、参与3项</w:t>
            </w:r>
            <w:r>
              <w:rPr>
                <w:rFonts w:hint="eastAsia" w:ascii="仿宋" w:hAnsi="仿宋" w:eastAsia="仿宋" w:cs="Arial"/>
                <w:b/>
                <w:bCs/>
                <w:sz w:val="24"/>
                <w:szCs w:val="24"/>
                <w:lang w:eastAsia="zh-CN"/>
              </w:rPr>
              <w:t>。</w:t>
            </w:r>
            <w:r>
              <w:rPr>
                <w:rFonts w:hint="eastAsia" w:ascii="仿宋" w:hAnsi="仿宋" w:eastAsia="仿宋" w:cs="Arial"/>
                <w:b/>
                <w:bCs/>
                <w:sz w:val="24"/>
                <w:szCs w:val="24"/>
              </w:rPr>
              <w:t>青海大学国家重点实验室自主（课题）项目主持完成1项，参与1项</w:t>
            </w:r>
            <w:r>
              <w:rPr>
                <w:rFonts w:hint="eastAsia" w:ascii="仿宋" w:hAnsi="仿宋" w:eastAsia="仿宋" w:cs="Arial"/>
                <w:b/>
                <w:bCs/>
                <w:sz w:val="24"/>
                <w:szCs w:val="24"/>
                <w:lang w:val="en-US" w:eastAsia="zh-CN"/>
              </w:rPr>
              <w:t>。</w:t>
            </w:r>
            <w:r>
              <w:rPr>
                <w:rFonts w:hint="eastAsia" w:ascii="仿宋" w:hAnsi="仿宋" w:eastAsia="仿宋" w:cs="Arial"/>
                <w:b/>
                <w:bCs/>
                <w:spacing w:val="0"/>
                <w:kern w:val="2"/>
                <w:sz w:val="24"/>
                <w:szCs w:val="24"/>
                <w:lang w:val="en-US" w:eastAsia="zh-CN" w:bidi="ar-SA"/>
              </w:rPr>
              <w:t>部省合建盐湖化工大型系列研究设施自主课题主持在研1项，参与1项。主编出版实验教材1部。</w:t>
            </w:r>
            <w:r>
              <w:rPr>
                <w:rFonts w:hint="eastAsia" w:ascii="仿宋" w:hAnsi="仿宋" w:eastAsia="仿宋" w:cs="Arial"/>
                <w:b/>
                <w:bCs/>
                <w:sz w:val="24"/>
                <w:szCs w:val="24"/>
              </w:rPr>
              <w:t>教育和工作经历如下：</w:t>
            </w:r>
          </w:p>
          <w:p w14:paraId="22CF42E0">
            <w:pPr>
              <w:jc w:val="left"/>
              <w:rPr>
                <w:rFonts w:ascii="仿宋" w:hAnsi="仿宋" w:eastAsia="仿宋" w:cs="Arial"/>
                <w:b/>
                <w:bCs/>
                <w:sz w:val="24"/>
                <w:szCs w:val="24"/>
              </w:rPr>
            </w:pPr>
            <w:r>
              <w:rPr>
                <w:rFonts w:hint="eastAsia" w:ascii="仿宋" w:hAnsi="仿宋" w:eastAsia="仿宋" w:cs="Arial"/>
                <w:b/>
                <w:bCs/>
                <w:sz w:val="24"/>
                <w:szCs w:val="24"/>
              </w:rPr>
              <w:t>教育经历：</w:t>
            </w:r>
            <w:bookmarkStart w:id="0" w:name="_GoBack"/>
            <w:bookmarkEnd w:id="0"/>
          </w:p>
          <w:p w14:paraId="04454F7D">
            <w:pPr>
              <w:jc w:val="left"/>
              <w:rPr>
                <w:rFonts w:ascii="仿宋" w:hAnsi="仿宋" w:eastAsia="仿宋" w:cs="Arial"/>
                <w:b/>
                <w:bCs/>
                <w:sz w:val="24"/>
                <w:szCs w:val="24"/>
              </w:rPr>
            </w:pPr>
            <w:r>
              <w:rPr>
                <w:rFonts w:ascii="仿宋" w:hAnsi="仿宋" w:eastAsia="仿宋" w:cs="Arial"/>
                <w:b/>
                <w:bCs/>
                <w:sz w:val="24"/>
                <w:szCs w:val="24"/>
              </w:rPr>
              <w:t>(1) 2013-09 至 2016-09, 南京大学, 化学, 博士</w:t>
            </w:r>
          </w:p>
          <w:p w14:paraId="72072627">
            <w:pPr>
              <w:jc w:val="left"/>
              <w:rPr>
                <w:rFonts w:ascii="仿宋" w:hAnsi="仿宋" w:eastAsia="仿宋" w:cs="Arial"/>
                <w:b/>
                <w:bCs/>
                <w:sz w:val="24"/>
                <w:szCs w:val="24"/>
              </w:rPr>
            </w:pPr>
            <w:r>
              <w:rPr>
                <w:rFonts w:ascii="仿宋" w:hAnsi="仿宋" w:eastAsia="仿宋" w:cs="Arial"/>
                <w:b/>
                <w:bCs/>
                <w:sz w:val="24"/>
                <w:szCs w:val="24"/>
              </w:rPr>
              <w:t>(2) 2009-09 至 2011-06, 南昌大学, 物理化学, 硕士</w:t>
            </w:r>
          </w:p>
          <w:p w14:paraId="174FABC5">
            <w:pPr>
              <w:jc w:val="left"/>
              <w:rPr>
                <w:rFonts w:ascii="仿宋" w:hAnsi="仿宋" w:eastAsia="仿宋" w:cs="Arial"/>
                <w:b/>
                <w:bCs/>
                <w:sz w:val="24"/>
                <w:szCs w:val="24"/>
              </w:rPr>
            </w:pPr>
            <w:r>
              <w:rPr>
                <w:rFonts w:ascii="仿宋" w:hAnsi="仿宋" w:eastAsia="仿宋" w:cs="Arial"/>
                <w:b/>
                <w:bCs/>
                <w:sz w:val="24"/>
                <w:szCs w:val="24"/>
              </w:rPr>
              <w:t>(3) 1995-09 至 1999-07, 青海师范大学, 化学, 学士</w:t>
            </w:r>
          </w:p>
          <w:p w14:paraId="74BFABF1">
            <w:pPr>
              <w:jc w:val="left"/>
              <w:rPr>
                <w:rFonts w:ascii="仿宋" w:hAnsi="仿宋" w:eastAsia="仿宋" w:cs="Arial"/>
                <w:b/>
                <w:bCs/>
                <w:sz w:val="24"/>
                <w:szCs w:val="24"/>
              </w:rPr>
            </w:pPr>
            <w:r>
              <w:rPr>
                <w:rFonts w:hint="eastAsia" w:ascii="仿宋" w:hAnsi="仿宋" w:eastAsia="仿宋" w:cs="Arial"/>
                <w:b/>
                <w:bCs/>
                <w:sz w:val="24"/>
                <w:szCs w:val="24"/>
              </w:rPr>
              <w:t>科研与学术工作经历：</w:t>
            </w:r>
          </w:p>
          <w:p w14:paraId="78343E19">
            <w:pPr>
              <w:jc w:val="left"/>
              <w:rPr>
                <w:rFonts w:ascii="仿宋" w:hAnsi="仿宋" w:eastAsia="仿宋" w:cs="Arial"/>
                <w:b/>
                <w:bCs/>
                <w:sz w:val="24"/>
                <w:szCs w:val="24"/>
              </w:rPr>
            </w:pPr>
            <w:r>
              <w:rPr>
                <w:rFonts w:ascii="仿宋" w:hAnsi="仿宋" w:eastAsia="仿宋" w:cs="Arial"/>
                <w:b/>
                <w:bCs/>
                <w:sz w:val="24"/>
                <w:szCs w:val="24"/>
              </w:rPr>
              <w:t>(1) 2021-01 至 今, 青海大学, 化工学院, 副教授</w:t>
            </w:r>
          </w:p>
          <w:p w14:paraId="073F4789">
            <w:pPr>
              <w:jc w:val="left"/>
              <w:rPr>
                <w:rFonts w:ascii="仿宋" w:hAnsi="仿宋" w:eastAsia="仿宋" w:cs="Arial"/>
                <w:b/>
                <w:bCs/>
                <w:sz w:val="24"/>
                <w:szCs w:val="24"/>
              </w:rPr>
            </w:pPr>
            <w:r>
              <w:rPr>
                <w:rFonts w:ascii="仿宋" w:hAnsi="仿宋" w:eastAsia="仿宋" w:cs="Arial"/>
                <w:b/>
                <w:bCs/>
                <w:sz w:val="24"/>
                <w:szCs w:val="24"/>
              </w:rPr>
              <w:t>(2) 2012-01 至 2020-12, 青海大学, 化工学院, 讲师</w:t>
            </w:r>
          </w:p>
          <w:p w14:paraId="0D4EFB59">
            <w:pPr>
              <w:jc w:val="left"/>
              <w:rPr>
                <w:rFonts w:ascii="仿宋" w:hAnsi="仿宋" w:eastAsia="仿宋" w:cs="Arial"/>
                <w:b/>
                <w:bCs/>
                <w:sz w:val="24"/>
                <w:szCs w:val="24"/>
              </w:rPr>
            </w:pPr>
            <w:r>
              <w:rPr>
                <w:rFonts w:ascii="仿宋" w:hAnsi="仿宋" w:eastAsia="仿宋" w:cs="Arial"/>
                <w:b/>
                <w:bCs/>
                <w:sz w:val="24"/>
                <w:szCs w:val="24"/>
              </w:rPr>
              <w:t>(3) 2006-09 至 2011-12, 青海大学, 化工学院, 助教</w:t>
            </w:r>
          </w:p>
        </w:tc>
      </w:tr>
      <w:tr w14:paraId="0D29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4" w:hRule="atLeast"/>
          <w:jc w:val="center"/>
        </w:trPr>
        <w:tc>
          <w:tcPr>
            <w:tcW w:w="846" w:type="dxa"/>
            <w:textDirection w:val="tbRlV"/>
            <w:vAlign w:val="center"/>
          </w:tcPr>
          <w:p w14:paraId="5A6E362B">
            <w:pPr>
              <w:ind w:left="113" w:right="113"/>
              <w:jc w:val="center"/>
              <w:rPr>
                <w:rFonts w:ascii="仿宋" w:hAnsi="仿宋" w:eastAsia="仿宋" w:cs="Arial"/>
                <w:b/>
                <w:bCs/>
                <w:sz w:val="24"/>
                <w:szCs w:val="24"/>
              </w:rPr>
            </w:pPr>
            <w:r>
              <w:rPr>
                <w:rFonts w:ascii="仿宋" w:hAnsi="仿宋" w:eastAsia="仿宋" w:cs="Arial"/>
                <w:b/>
                <w:bCs/>
                <w:sz w:val="24"/>
                <w:szCs w:val="24"/>
              </w:rPr>
              <w:t>研究内容简介</w:t>
            </w:r>
          </w:p>
        </w:tc>
        <w:tc>
          <w:tcPr>
            <w:tcW w:w="7676" w:type="dxa"/>
            <w:gridSpan w:val="8"/>
            <w:vAlign w:val="center"/>
          </w:tcPr>
          <w:p w14:paraId="0946E655">
            <w:pPr>
              <w:spacing w:line="360" w:lineRule="auto"/>
              <w:jc w:val="left"/>
              <w:rPr>
                <w:rFonts w:ascii="仿宋" w:hAnsi="仿宋" w:eastAsia="仿宋" w:cs="Arial"/>
                <w:b/>
                <w:bCs/>
                <w:sz w:val="24"/>
                <w:szCs w:val="24"/>
              </w:rPr>
            </w:pPr>
            <w:r>
              <w:rPr>
                <w:rFonts w:hint="eastAsia" w:ascii="仿宋" w:hAnsi="仿宋" w:eastAsia="仿宋" w:cs="Arial"/>
                <w:b/>
                <w:bCs/>
                <w:sz w:val="24"/>
                <w:szCs w:val="24"/>
              </w:rPr>
              <w:t>(1)新型共轭聚合物半导体光催化材料</w:t>
            </w:r>
          </w:p>
          <w:p w14:paraId="7FFEF06A">
            <w:pPr>
              <w:spacing w:line="360" w:lineRule="auto"/>
              <w:ind w:firstLine="482" w:firstLineChars="200"/>
              <w:jc w:val="left"/>
              <w:rPr>
                <w:rFonts w:ascii="仿宋" w:hAnsi="仿宋" w:eastAsia="仿宋" w:cs="Arial"/>
                <w:b/>
                <w:bCs/>
                <w:sz w:val="24"/>
                <w:szCs w:val="24"/>
              </w:rPr>
            </w:pPr>
            <w:r>
              <w:rPr>
                <w:rFonts w:hint="eastAsia" w:ascii="仿宋" w:hAnsi="仿宋" w:eastAsia="仿宋" w:cs="Arial"/>
                <w:b/>
                <w:bCs/>
                <w:sz w:val="24"/>
                <w:szCs w:val="24"/>
              </w:rPr>
              <w:t>设计研制基于可见光响应的共轭聚合物半导体新材料，结合理论化学计算探明聚合物光催化材料的光生载流子输运特性及构效关系，为开拓聚合物半导体光催化材料在光催化分解水产氢、产氧和降解有机污染物净化环境等相关科学领域的新应用做出创新性工作。</w:t>
            </w:r>
          </w:p>
          <w:p w14:paraId="76F2AD77">
            <w:pPr>
              <w:spacing w:line="360" w:lineRule="auto"/>
              <w:jc w:val="left"/>
              <w:rPr>
                <w:rFonts w:ascii="仿宋" w:hAnsi="仿宋" w:eastAsia="仿宋" w:cs="Arial"/>
                <w:b/>
                <w:bCs/>
                <w:sz w:val="24"/>
                <w:szCs w:val="24"/>
              </w:rPr>
            </w:pPr>
            <w:r>
              <w:rPr>
                <w:rFonts w:hint="eastAsia" w:ascii="仿宋" w:hAnsi="仿宋" w:eastAsia="仿宋" w:cs="Arial"/>
                <w:b/>
                <w:bCs/>
                <w:sz w:val="24"/>
                <w:szCs w:val="24"/>
              </w:rPr>
              <w:t>(2)基于界面强相互作用纳米构筑无机-聚合物杂化异质结光催化材</w:t>
            </w:r>
          </w:p>
          <w:p w14:paraId="4D4C8F7B">
            <w:pPr>
              <w:spacing w:line="360" w:lineRule="auto"/>
              <w:ind w:firstLine="482" w:firstLineChars="200"/>
              <w:jc w:val="left"/>
              <w:rPr>
                <w:rFonts w:ascii="仿宋" w:hAnsi="仿宋" w:eastAsia="仿宋" w:cs="Arial"/>
                <w:b/>
                <w:bCs/>
                <w:sz w:val="24"/>
                <w:szCs w:val="24"/>
              </w:rPr>
            </w:pPr>
            <w:r>
              <w:rPr>
                <w:rFonts w:hint="eastAsia" w:ascii="仿宋" w:hAnsi="仿宋" w:eastAsia="仿宋" w:cs="Arial"/>
                <w:b/>
                <w:bCs/>
                <w:sz w:val="24"/>
                <w:szCs w:val="24"/>
              </w:rPr>
              <w:t>基于界面电子强相互作用在聚酰亚胺光催化材料表面原位可控生长优化晶面取向的过渡金属（硫/氧化物）量子点或纳米片（颗粒）.考察杂化异质结材料的可见光吸收特性及载流子传输速率,进而揭示这类复合光催化材料体系的能带结构、光生电子传输与光催化活性的本质关联。</w:t>
            </w:r>
          </w:p>
        </w:tc>
      </w:tr>
      <w:tr w14:paraId="1C3E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0" w:hRule="atLeast"/>
          <w:jc w:val="center"/>
        </w:trPr>
        <w:tc>
          <w:tcPr>
            <w:tcW w:w="846" w:type="dxa"/>
            <w:textDirection w:val="tbRlV"/>
            <w:vAlign w:val="center"/>
          </w:tcPr>
          <w:p w14:paraId="06888054">
            <w:pPr>
              <w:ind w:left="113" w:right="113"/>
              <w:jc w:val="center"/>
              <w:rPr>
                <w:rFonts w:ascii="仿宋" w:hAnsi="仿宋" w:eastAsia="仿宋" w:cs="Arial"/>
                <w:b/>
                <w:bCs/>
                <w:sz w:val="24"/>
                <w:szCs w:val="24"/>
              </w:rPr>
            </w:pPr>
            <w:r>
              <w:rPr>
                <w:rFonts w:ascii="仿宋" w:hAnsi="仿宋" w:eastAsia="仿宋" w:cs="Arial"/>
                <w:b/>
                <w:bCs/>
                <w:sz w:val="24"/>
                <w:szCs w:val="24"/>
              </w:rPr>
              <w:t>在研科研项目</w:t>
            </w:r>
          </w:p>
        </w:tc>
        <w:tc>
          <w:tcPr>
            <w:tcW w:w="7676" w:type="dxa"/>
            <w:gridSpan w:val="8"/>
            <w:vAlign w:val="center"/>
          </w:tcPr>
          <w:p w14:paraId="73124ECB">
            <w:pPr>
              <w:rPr>
                <w:rFonts w:ascii="仿宋" w:hAnsi="仿宋" w:eastAsia="仿宋" w:cs="Arial"/>
                <w:b/>
                <w:bCs/>
                <w:sz w:val="24"/>
                <w:szCs w:val="24"/>
              </w:rPr>
            </w:pPr>
            <w:r>
              <w:rPr>
                <w:rFonts w:ascii="仿宋" w:hAnsi="仿宋" w:eastAsia="仿宋" w:cs="Arial"/>
                <w:b/>
                <w:bCs/>
                <w:sz w:val="24"/>
                <w:szCs w:val="24"/>
              </w:rPr>
              <w:t>(</w:t>
            </w:r>
            <w:r>
              <w:rPr>
                <w:rFonts w:hint="eastAsia" w:ascii="仿宋" w:hAnsi="仿宋" w:eastAsia="仿宋" w:cs="Arial"/>
                <w:b/>
                <w:bCs/>
                <w:sz w:val="24"/>
                <w:szCs w:val="24"/>
              </w:rPr>
              <w:t>1</w:t>
            </w:r>
            <w:r>
              <w:rPr>
                <w:rFonts w:ascii="仿宋" w:hAnsi="仿宋" w:eastAsia="仿宋" w:cs="Arial"/>
                <w:b/>
                <w:bCs/>
                <w:sz w:val="24"/>
                <w:szCs w:val="24"/>
              </w:rPr>
              <w:t xml:space="preserve">) 青海省科学技术厅, 应用基础研究, </w:t>
            </w:r>
            <w:r>
              <w:rPr>
                <w:rFonts w:hint="eastAsia" w:ascii="仿宋" w:hAnsi="仿宋" w:eastAsia="仿宋" w:cs="Arial"/>
                <w:b/>
                <w:bCs/>
                <w:sz w:val="24"/>
                <w:szCs w:val="24"/>
              </w:rPr>
              <w:t>2024-ZJ-769</w:t>
            </w:r>
            <w:r>
              <w:rPr>
                <w:rFonts w:ascii="仿宋" w:hAnsi="仿宋" w:eastAsia="仿宋" w:cs="Arial"/>
                <w:b/>
                <w:bCs/>
                <w:sz w:val="24"/>
                <w:szCs w:val="24"/>
              </w:rPr>
              <w:t xml:space="preserve">, </w:t>
            </w:r>
            <w:r>
              <w:rPr>
                <w:rFonts w:hint="eastAsia" w:ascii="仿宋" w:hAnsi="仿宋" w:eastAsia="仿宋" w:cs="Arial"/>
                <w:b/>
                <w:bCs/>
                <w:sz w:val="24"/>
                <w:szCs w:val="24"/>
              </w:rPr>
              <w:t>无机-有机聚合物复合材料的纳米构筑及其光催化降解盐湖卤水有机污染物的机制研究</w:t>
            </w:r>
            <w:r>
              <w:rPr>
                <w:rFonts w:ascii="仿宋" w:hAnsi="仿宋" w:eastAsia="仿宋" w:cs="Arial"/>
                <w:b/>
                <w:bCs/>
                <w:sz w:val="24"/>
                <w:szCs w:val="24"/>
              </w:rPr>
              <w:t>, 202</w:t>
            </w:r>
            <w:r>
              <w:rPr>
                <w:rFonts w:hint="eastAsia" w:ascii="仿宋" w:hAnsi="仿宋" w:eastAsia="仿宋" w:cs="Arial"/>
                <w:b/>
                <w:bCs/>
                <w:sz w:val="24"/>
                <w:szCs w:val="24"/>
              </w:rPr>
              <w:t>4</w:t>
            </w:r>
            <w:r>
              <w:rPr>
                <w:rFonts w:ascii="仿宋" w:hAnsi="仿宋" w:eastAsia="仿宋" w:cs="Arial"/>
                <w:b/>
                <w:bCs/>
                <w:sz w:val="24"/>
                <w:szCs w:val="24"/>
              </w:rPr>
              <w:t>-01 至 202</w:t>
            </w:r>
            <w:r>
              <w:rPr>
                <w:rFonts w:hint="eastAsia" w:ascii="仿宋" w:hAnsi="仿宋" w:eastAsia="仿宋" w:cs="Arial"/>
                <w:b/>
                <w:bCs/>
                <w:sz w:val="24"/>
                <w:szCs w:val="24"/>
              </w:rPr>
              <w:t>6</w:t>
            </w:r>
            <w:r>
              <w:rPr>
                <w:rFonts w:ascii="仿宋" w:hAnsi="仿宋" w:eastAsia="仿宋" w:cs="Arial"/>
                <w:b/>
                <w:bCs/>
                <w:sz w:val="24"/>
                <w:szCs w:val="24"/>
              </w:rPr>
              <w:t xml:space="preserve">-12, </w:t>
            </w:r>
            <w:r>
              <w:rPr>
                <w:rFonts w:hint="eastAsia" w:ascii="仿宋" w:hAnsi="仿宋" w:eastAsia="仿宋" w:cs="Arial"/>
                <w:b/>
                <w:bCs/>
                <w:sz w:val="24"/>
                <w:szCs w:val="24"/>
              </w:rPr>
              <w:t>25</w:t>
            </w:r>
            <w:r>
              <w:rPr>
                <w:rFonts w:ascii="仿宋" w:hAnsi="仿宋" w:eastAsia="仿宋" w:cs="Arial"/>
                <w:b/>
                <w:bCs/>
                <w:sz w:val="24"/>
                <w:szCs w:val="24"/>
              </w:rPr>
              <w:t>万元, 在研, 主持</w:t>
            </w:r>
          </w:p>
          <w:p w14:paraId="0C5477CD">
            <w:pPr>
              <w:rPr>
                <w:rFonts w:hint="eastAsia" w:ascii="仿宋" w:hAnsi="仿宋" w:eastAsia="仿宋" w:cs="Arial"/>
                <w:b/>
                <w:bCs/>
                <w:sz w:val="24"/>
                <w:szCs w:val="24"/>
              </w:rPr>
            </w:pPr>
          </w:p>
          <w:p w14:paraId="3DAFCC51">
            <w:pPr>
              <w:rPr>
                <w:rFonts w:ascii="仿宋" w:hAnsi="仿宋" w:eastAsia="仿宋" w:cs="Arial"/>
                <w:b/>
                <w:bCs/>
                <w:sz w:val="24"/>
                <w:szCs w:val="24"/>
              </w:rPr>
            </w:pPr>
            <w:r>
              <w:rPr>
                <w:rFonts w:hint="eastAsia" w:ascii="仿宋" w:hAnsi="仿宋" w:eastAsia="仿宋" w:cs="Arial"/>
                <w:b/>
                <w:bCs/>
                <w:spacing w:val="0"/>
                <w:kern w:val="2"/>
                <w:sz w:val="24"/>
                <w:szCs w:val="24"/>
                <w:lang w:val="en-US" w:eastAsia="zh-CN" w:bidi="ar-SA"/>
              </w:rPr>
              <w:t>(2)部省合建盐湖化工大型系列研究设施,2024-DXSSZZ-02，2021-ZJ-722, 降解盐湖提锂中有机污染物的光催化剂研制,2024-09 至 2026-09, 8万元, 在研, 主持</w:t>
            </w:r>
          </w:p>
        </w:tc>
      </w:tr>
      <w:tr w14:paraId="358A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5" w:hRule="atLeast"/>
          <w:jc w:val="center"/>
        </w:trPr>
        <w:tc>
          <w:tcPr>
            <w:tcW w:w="846" w:type="dxa"/>
            <w:textDirection w:val="tbRlV"/>
            <w:vAlign w:val="center"/>
          </w:tcPr>
          <w:p w14:paraId="7D88BFEB">
            <w:pPr>
              <w:ind w:left="113" w:right="113"/>
              <w:jc w:val="center"/>
              <w:rPr>
                <w:rFonts w:ascii="仿宋" w:hAnsi="仿宋" w:eastAsia="仿宋" w:cs="Arial"/>
                <w:b/>
                <w:bCs/>
                <w:sz w:val="24"/>
                <w:szCs w:val="24"/>
              </w:rPr>
            </w:pPr>
            <w:r>
              <w:rPr>
                <w:rFonts w:ascii="仿宋" w:hAnsi="仿宋" w:eastAsia="仿宋" w:cs="Arial"/>
                <w:b/>
                <w:bCs/>
                <w:sz w:val="24"/>
                <w:szCs w:val="24"/>
              </w:rPr>
              <w:t>获奖情况</w:t>
            </w:r>
          </w:p>
        </w:tc>
        <w:tc>
          <w:tcPr>
            <w:tcW w:w="7676" w:type="dxa"/>
            <w:gridSpan w:val="8"/>
            <w:vAlign w:val="center"/>
          </w:tcPr>
          <w:p w14:paraId="32A8D460">
            <w:pPr>
              <w:autoSpaceDE w:val="0"/>
              <w:autoSpaceDN w:val="0"/>
              <w:adjustRightInd w:val="0"/>
              <w:spacing w:line="440" w:lineRule="atLeast"/>
              <w:jc w:val="both"/>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1、</w:t>
            </w:r>
            <w:r>
              <w:rPr>
                <w:rFonts w:ascii="Times New Roman" w:hAnsi="Times New Roman" w:eastAsia="宋体" w:cs="Times New Roman"/>
                <w:b/>
                <w:color w:val="000000"/>
                <w:kern w:val="0"/>
                <w:sz w:val="24"/>
                <w:szCs w:val="24"/>
              </w:rPr>
              <w:t>Chenghai Ma</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Jun Zhou</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Ying Wang ,*  Zhigang Zou,*</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bCs/>
                <w:color w:val="000000"/>
                <w:kern w:val="0"/>
                <w:sz w:val="24"/>
                <w:szCs w:val="24"/>
              </w:rPr>
              <w:t>One-Pot Synthesis of MoO</w:t>
            </w:r>
            <w:r>
              <w:rPr>
                <w:rFonts w:ascii="Times New Roman" w:hAnsi="Times New Roman" w:eastAsia="宋体" w:cs="Times New Roman"/>
                <w:bCs/>
                <w:color w:val="000000"/>
                <w:kern w:val="0"/>
                <w:sz w:val="24"/>
                <w:szCs w:val="24"/>
                <w:vertAlign w:val="subscript"/>
              </w:rPr>
              <w:t>3</w:t>
            </w:r>
            <w:r>
              <w:rPr>
                <w:rFonts w:ascii="Times New Roman" w:hAnsi="Times New Roman" w:eastAsia="宋体" w:cs="Times New Roman"/>
                <w:bCs/>
                <w:color w:val="000000"/>
                <w:kern w:val="0"/>
                <w:sz w:val="24"/>
                <w:szCs w:val="24"/>
              </w:rPr>
              <w:t>/Polyimide Hybrid Photocatalyst with Enhanced Photocatalytic Activity under Visible Light</w:t>
            </w:r>
            <w:r>
              <w:rPr>
                <w:rFonts w:hint="eastAsia" w:ascii="Times New Roman" w:hAnsi="Times New Roman" w:eastAsia="宋体" w:cs="Times New Roman"/>
                <w:bCs/>
                <w:color w:val="000000"/>
                <w:kern w:val="0"/>
                <w:sz w:val="24"/>
                <w:szCs w:val="24"/>
              </w:rPr>
              <w:t xml:space="preserve">，ASIA PACIFIC SOCIETY for MATERIALS RESEARCH, </w:t>
            </w:r>
            <w:r>
              <w:rPr>
                <w:rFonts w:ascii="Times New Roman" w:hAnsi="Times New Roman" w:eastAsia="宋体" w:cs="Times New Roman"/>
                <w:bCs/>
                <w:color w:val="000000"/>
                <w:kern w:val="0"/>
                <w:sz w:val="24"/>
                <w:szCs w:val="24"/>
              </w:rPr>
              <w:t>2015 International Conference for Top and Emerging Materials Scientists (IC-TEMS 2015)</w:t>
            </w:r>
            <w:r>
              <w:rPr>
                <w:rFonts w:hint="eastAsia" w:ascii="Times New Roman" w:hAnsi="Times New Roman" w:eastAsia="宋体" w:cs="Times New Roman"/>
                <w:bCs/>
                <w:color w:val="000000"/>
                <w:kern w:val="0"/>
                <w:sz w:val="24"/>
                <w:szCs w:val="24"/>
              </w:rPr>
              <w:t>，</w:t>
            </w:r>
            <w:r>
              <w:rPr>
                <w:rFonts w:hint="eastAsia" w:ascii="Times New Roman" w:hAnsi="Times New Roman" w:eastAsia="宋体" w:cs="Times New Roman"/>
                <w:b/>
                <w:bCs/>
                <w:color w:val="000000"/>
                <w:kern w:val="0"/>
                <w:sz w:val="24"/>
                <w:szCs w:val="24"/>
              </w:rPr>
              <w:t>1</w:t>
            </w:r>
            <w:r>
              <w:rPr>
                <w:rFonts w:hint="eastAsia" w:ascii="Times New Roman" w:hAnsi="Times New Roman" w:eastAsia="宋体" w:cs="Times New Roman"/>
                <w:b/>
                <w:bCs/>
                <w:color w:val="000000"/>
                <w:kern w:val="0"/>
                <w:sz w:val="24"/>
                <w:szCs w:val="24"/>
                <w:vertAlign w:val="superscript"/>
              </w:rPr>
              <w:t>st</w:t>
            </w:r>
            <w:r>
              <w:rPr>
                <w:rFonts w:hint="eastAsia" w:ascii="Times New Roman" w:hAnsi="Times New Roman" w:eastAsia="宋体" w:cs="Times New Roman"/>
                <w:b/>
                <w:bCs/>
                <w:color w:val="000000"/>
                <w:kern w:val="0"/>
                <w:sz w:val="24"/>
                <w:szCs w:val="24"/>
              </w:rPr>
              <w:t xml:space="preserve"> Prize </w:t>
            </w:r>
            <w:r>
              <w:rPr>
                <w:rFonts w:hint="eastAsia" w:ascii="Times New Roman" w:hAnsi="Times New Roman" w:eastAsia="宋体" w:cs="Times New Roman"/>
                <w:bCs/>
                <w:color w:val="000000"/>
                <w:kern w:val="0"/>
                <w:sz w:val="24"/>
                <w:szCs w:val="24"/>
              </w:rPr>
              <w:t>in poster presentation, Awarded: 07/21/2015</w:t>
            </w:r>
          </w:p>
          <w:p w14:paraId="006ECBBE">
            <w:pPr>
              <w:autoSpaceDE w:val="0"/>
              <w:autoSpaceDN w:val="0"/>
              <w:adjustRightInd w:val="0"/>
              <w:spacing w:line="440"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2、荣获2015年度“</w:t>
            </w:r>
            <w:r>
              <w:rPr>
                <w:rFonts w:ascii="Times New Roman" w:hAnsi="Times New Roman" w:eastAsia="宋体" w:cs="Times New Roman"/>
                <w:color w:val="000000"/>
                <w:kern w:val="0"/>
                <w:sz w:val="24"/>
                <w:szCs w:val="24"/>
              </w:rPr>
              <w:t>上海和氏璧奖学金</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南京大学</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 xml:space="preserve">    </w:t>
            </w:r>
          </w:p>
        </w:tc>
      </w:tr>
      <w:tr w14:paraId="5C6C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8" w:hRule="atLeast"/>
          <w:jc w:val="center"/>
        </w:trPr>
        <w:tc>
          <w:tcPr>
            <w:tcW w:w="846" w:type="dxa"/>
            <w:textDirection w:val="tbRlV"/>
            <w:vAlign w:val="center"/>
          </w:tcPr>
          <w:p w14:paraId="37122726">
            <w:pPr>
              <w:spacing w:line="360" w:lineRule="auto"/>
              <w:ind w:left="113" w:right="113"/>
              <w:jc w:val="center"/>
              <w:rPr>
                <w:rFonts w:ascii="仿宋" w:hAnsi="仿宋" w:eastAsia="仿宋" w:cs="Arial"/>
                <w:b/>
                <w:bCs/>
                <w:sz w:val="24"/>
                <w:szCs w:val="24"/>
              </w:rPr>
            </w:pPr>
            <w:r>
              <w:rPr>
                <w:rFonts w:ascii="仿宋" w:hAnsi="仿宋" w:eastAsia="仿宋" w:cs="Arial"/>
                <w:b/>
                <w:bCs/>
                <w:sz w:val="24"/>
                <w:szCs w:val="24"/>
              </w:rPr>
              <w:t>学术论文</w:t>
            </w:r>
          </w:p>
        </w:tc>
        <w:tc>
          <w:tcPr>
            <w:tcW w:w="7676" w:type="dxa"/>
            <w:gridSpan w:val="8"/>
            <w:vAlign w:val="center"/>
          </w:tcPr>
          <w:p w14:paraId="013F3631">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[1] </w:t>
            </w:r>
            <w:r>
              <w:rPr>
                <w:rFonts w:hint="default" w:ascii="Times New Roman" w:hAnsi="Times New Roman" w:eastAsia="宋体" w:cs="Times New Roman"/>
                <w:sz w:val="24"/>
                <w:szCs w:val="24"/>
              </w:rPr>
              <w:t xml:space="preserve">Xinyu Wang, Ying Chen, </w:t>
            </w:r>
            <w:r>
              <w:rPr>
                <w:rFonts w:hint="default" w:ascii="Times New Roman" w:hAnsi="Times New Roman" w:eastAsia="宋体" w:cs="Times New Roman"/>
                <w:b/>
                <w:bCs/>
                <w:sz w:val="24"/>
                <w:szCs w:val="24"/>
              </w:rPr>
              <w:t>Chenghai</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Ma*</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sz w:val="24"/>
                <w:szCs w:val="24"/>
              </w:rPr>
              <w:t xml:space="preserve"> Baotong Liu, Xuelian Li, Long Zhang, Guangqiang Han,</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Orchestrating Ni</w:t>
            </w:r>
            <w:r>
              <w:rPr>
                <w:rFonts w:ascii="Times New Roman" w:hAnsi="Times New Roman" w:eastAsia="宋体" w:cs="Times New Roman"/>
                <w:b/>
                <w:color w:val="auto"/>
                <w:sz w:val="24"/>
                <w:szCs w:val="24"/>
                <w:highlight w:val="none"/>
                <w:u w:val="none"/>
                <w:lang w:bidi="en-US"/>
              </w:rPr>
              <w:t>−</w:t>
            </w:r>
            <w:r>
              <w:rPr>
                <w:rFonts w:hint="default" w:ascii="Times New Roman" w:hAnsi="Times New Roman" w:eastAsia="宋体" w:cs="Times New Roman"/>
                <w:sz w:val="24"/>
                <w:szCs w:val="24"/>
              </w:rPr>
              <w:t>N bonding interfaces to accelerate charge transfer in amorphous nickel hydroxide/sulfur-doped polyimide S-scheme heterojunctions for enhancing photocatalytic performance</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Journal of Colloid And Interface Scienc</w:t>
            </w:r>
            <w:r>
              <w:rPr>
                <w:rFonts w:hint="default" w:ascii="Times New Roman" w:hAnsi="Times New Roman" w:eastAsia="宋体" w:cs="Times New Roman"/>
                <w:sz w:val="24"/>
                <w:szCs w:val="24"/>
              </w:rPr>
              <w:t>e 722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140747</w:t>
            </w:r>
            <w:r>
              <w:rPr>
                <w:rFonts w:hint="default" w:ascii="Times New Roman" w:hAnsi="Times New Roman" w:eastAsia="宋体" w:cs="Times New Roman"/>
                <w:sz w:val="24"/>
                <w:szCs w:val="24"/>
                <w:lang w:val="en-US" w:eastAsia="zh-CN"/>
              </w:rPr>
              <w:t>.</w:t>
            </w:r>
          </w:p>
          <w:p w14:paraId="353F93C9">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[2] </w:t>
            </w:r>
            <w:r>
              <w:rPr>
                <w:rFonts w:hint="default" w:ascii="Times New Roman" w:hAnsi="Times New Roman" w:eastAsia="宋体" w:cs="Times New Roman"/>
                <w:sz w:val="24"/>
                <w:szCs w:val="24"/>
              </w:rPr>
              <w:t xml:space="preserve">Binru Zhang †, Baotong Liu † and </w:t>
            </w:r>
            <w:r>
              <w:rPr>
                <w:rFonts w:hint="default" w:ascii="Times New Roman" w:hAnsi="Times New Roman" w:eastAsia="宋体" w:cs="Times New Roman"/>
                <w:b/>
                <w:bCs/>
                <w:sz w:val="24"/>
                <w:szCs w:val="24"/>
              </w:rPr>
              <w:t>Chenghai Ma*</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Constructing a Polyimide/Zinc Sulfide Heterojunction Photocatalyst for Enhanced Photocatalytic Performance</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Surfaces</w:t>
            </w:r>
            <w:r>
              <w:rPr>
                <w:rFonts w:hint="default" w:ascii="Times New Roman" w:hAnsi="Times New Roman" w:eastAsia="宋体" w:cs="Times New Roman"/>
                <w:sz w:val="24"/>
                <w:szCs w:val="24"/>
              </w:rPr>
              <w:t xml:space="preserve">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9, 62</w:t>
            </w:r>
            <w:r>
              <w:rPr>
                <w:rFonts w:hint="default" w:ascii="Times New Roman" w:hAnsi="Times New Roman" w:eastAsia="宋体" w:cs="Times New Roman"/>
                <w:sz w:val="24"/>
                <w:szCs w:val="24"/>
                <w:lang w:val="en-US" w:eastAsia="zh-CN"/>
              </w:rPr>
              <w:t>.</w:t>
            </w:r>
          </w:p>
          <w:p w14:paraId="6D8F56E2">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[3] </w:t>
            </w:r>
            <w:r>
              <w:rPr>
                <w:rFonts w:hint="default" w:ascii="Times New Roman" w:hAnsi="Times New Roman" w:eastAsia="宋体" w:cs="Times New Roman"/>
                <w:sz w:val="24"/>
                <w:szCs w:val="24"/>
              </w:rPr>
              <w:t xml:space="preserve">Xuelian Li, Shilan Zhang, Binru Zhang, </w:t>
            </w:r>
            <w:r>
              <w:rPr>
                <w:rFonts w:hint="default" w:ascii="Times New Roman" w:hAnsi="Times New Roman" w:eastAsia="宋体" w:cs="Times New Roman"/>
                <w:b/>
                <w:bCs/>
                <w:sz w:val="24"/>
                <w:szCs w:val="24"/>
              </w:rPr>
              <w:t>Chenghai Ma</w:t>
            </w:r>
            <w:r>
              <w:rPr>
                <w:rFonts w:hint="default" w:ascii="Times New Roman" w:hAnsi="Times New Roman" w:eastAsia="宋体" w:cs="Times New Roman"/>
                <w:b/>
                <w:bCs/>
                <w:sz w:val="24"/>
                <w:szCs w:val="24"/>
                <w:vertAlign w:val="superscript"/>
              </w:rPr>
              <w:t>*</w:t>
            </w:r>
            <w:r>
              <w:rPr>
                <w:rFonts w:hint="default" w:ascii="Times New Roman" w:hAnsi="Times New Roman" w:eastAsia="宋体" w:cs="Times New Roman"/>
                <w:sz w:val="24"/>
                <w:szCs w:val="24"/>
              </w:rPr>
              <w:t>, Long Zhang, Ying Chen, Xinyu Wang</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Construction of 0D/2D tungsten sulfide quantum dots/sulfur-doped polyimide nanocomposite through W</w:t>
            </w:r>
            <w:r>
              <w:rPr>
                <w:rFonts w:ascii="Times New Roman" w:hAnsi="Times New Roman" w:eastAsia="宋体" w:cs="Times New Roman"/>
                <w:b/>
                <w:color w:val="auto"/>
                <w:sz w:val="24"/>
                <w:szCs w:val="24"/>
                <w:highlight w:val="none"/>
                <w:u w:val="none"/>
                <w:lang w:bidi="en-US"/>
              </w:rPr>
              <w:t>−</w:t>
            </w:r>
            <w:r>
              <w:rPr>
                <w:rFonts w:hint="default" w:ascii="Times New Roman" w:hAnsi="Times New Roman" w:eastAsia="宋体" w:cs="Times New Roman"/>
                <w:sz w:val="24"/>
                <w:szCs w:val="24"/>
              </w:rPr>
              <w:t>N bond for enhancing the photocatalytic degradation of organic pollutants</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Journal of Alloys and Compounds</w:t>
            </w:r>
            <w:r>
              <w:rPr>
                <w:rFonts w:hint="default" w:ascii="Times New Roman" w:hAnsi="Times New Roman" w:eastAsia="宋体" w:cs="Times New Roman"/>
                <w:sz w:val="24"/>
                <w:szCs w:val="24"/>
              </w:rPr>
              <w:t xml:space="preserve"> 1079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189930</w:t>
            </w:r>
            <w:r>
              <w:rPr>
                <w:rFonts w:hint="default" w:ascii="Times New Roman" w:hAnsi="Times New Roman" w:eastAsia="宋体" w:cs="Times New Roman"/>
                <w:sz w:val="24"/>
                <w:szCs w:val="24"/>
                <w:lang w:val="en-US" w:eastAsia="zh-CN"/>
              </w:rPr>
              <w:t>.</w:t>
            </w:r>
          </w:p>
          <w:p w14:paraId="466C174B">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4</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sz w:val="24"/>
                <w:szCs w:val="24"/>
              </w:rPr>
              <w:t xml:space="preserve">Long Zhang, Xuelian Li, </w:t>
            </w:r>
            <w:r>
              <w:rPr>
                <w:rFonts w:hint="default" w:ascii="Times New Roman" w:hAnsi="Times New Roman" w:eastAsia="宋体" w:cs="Times New Roman"/>
                <w:b/>
                <w:bCs/>
                <w:sz w:val="24"/>
                <w:szCs w:val="24"/>
              </w:rPr>
              <w:t>Chenghai Ma</w:t>
            </w:r>
            <w:r>
              <w:rPr>
                <w:rFonts w:hint="default" w:ascii="Times New Roman" w:hAnsi="Times New Roman" w:eastAsia="宋体" w:cs="Times New Roman"/>
                <w:b/>
                <w:bCs/>
                <w:sz w:val="24"/>
                <w:szCs w:val="24"/>
                <w:vertAlign w:val="superscript"/>
              </w:rPr>
              <w:t>*</w:t>
            </w:r>
            <w:r>
              <w:rPr>
                <w:rFonts w:hint="default" w:ascii="Times New Roman" w:hAnsi="Times New Roman" w:eastAsia="宋体" w:cs="Times New Roman"/>
                <w:sz w:val="24"/>
                <w:szCs w:val="24"/>
              </w:rPr>
              <w:t xml:space="preserve"> , Xinyu Wang, Ying Chen, Baotong Liu, Pingan Xue</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In-situ crystallization growth of Bi</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WO</w:t>
            </w:r>
            <w:r>
              <w:rPr>
                <w:rFonts w:hint="default" w:ascii="Times New Roman" w:hAnsi="Times New Roman" w:eastAsia="宋体" w:cs="Times New Roman"/>
                <w:sz w:val="24"/>
                <w:szCs w:val="24"/>
                <w:vertAlign w:val="subscript"/>
              </w:rPr>
              <w:t>6</w:t>
            </w:r>
            <w:r>
              <w:rPr>
                <w:rFonts w:hint="default" w:ascii="Times New Roman" w:hAnsi="Times New Roman" w:eastAsia="宋体" w:cs="Times New Roman"/>
                <w:sz w:val="24"/>
                <w:szCs w:val="24"/>
              </w:rPr>
              <w:t xml:space="preserve"> nanoflowers on π-conjugated polyimide nanosheets for boosting the performance of photocatalytic degradation organic pollutants</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Journal of Environmental Chemical Engineering</w:t>
            </w:r>
            <w:r>
              <w:rPr>
                <w:rFonts w:hint="default" w:ascii="Times New Roman" w:hAnsi="Times New Roman" w:eastAsia="宋体" w:cs="Times New Roman"/>
                <w:sz w:val="24"/>
                <w:szCs w:val="24"/>
              </w:rPr>
              <w:t xml:space="preserve"> 14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121685</w:t>
            </w:r>
            <w:r>
              <w:rPr>
                <w:rFonts w:hint="default" w:ascii="Times New Roman" w:hAnsi="Times New Roman" w:eastAsia="宋体" w:cs="Times New Roman"/>
                <w:sz w:val="24"/>
                <w:szCs w:val="24"/>
                <w:lang w:val="en-US" w:eastAsia="zh-CN"/>
              </w:rPr>
              <w:t>.</w:t>
            </w:r>
          </w:p>
          <w:p w14:paraId="6FCCCF2F">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ascii="Times New Roman" w:hAnsi="Times New Roman" w:eastAsia="仿宋" w:cs="Times New Roman"/>
                <w:bCs/>
                <w:sz w:val="24"/>
                <w:szCs w:val="24"/>
              </w:rPr>
            </w:pP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5</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color w:val="000000"/>
                <w:kern w:val="0"/>
                <w:sz w:val="24"/>
                <w:szCs w:val="24"/>
                <w:lang w:val="en-US" w:eastAsia="zh-CN"/>
              </w:rPr>
              <w:t>Meitong Zhu ,Lian Zhou,Duoping Zhanga, Li Chen ,Baotong Liu ,</w:t>
            </w:r>
            <w:r>
              <w:rPr>
                <w:rFonts w:hint="default" w:ascii="Times New Roman" w:hAnsi="Times New Roman" w:cs="Times New Roman"/>
                <w:b/>
                <w:color w:val="000000"/>
                <w:kern w:val="0"/>
                <w:sz w:val="24"/>
                <w:szCs w:val="24"/>
              </w:rPr>
              <w:t>Chenghai Ma,*</w:t>
            </w:r>
            <w:r>
              <w:rPr>
                <w:rFonts w:hint="default" w:ascii="Times New Roman" w:hAnsi="Times New Roman" w:eastAsia="宋体" w:cs="Times New Roman"/>
                <w:color w:val="000000"/>
                <w:kern w:val="0"/>
                <w:sz w:val="24"/>
                <w:szCs w:val="24"/>
                <w:lang w:val="en-US" w:eastAsia="zh-CN"/>
              </w:rPr>
              <w:t xml:space="preserve"> Binhao Li ,Zhiang Luo , Enhanced photogenerated carrier separation to boost photocatalytic activity of </w:t>
            </w:r>
            <w:r>
              <w:rPr>
                <w:rFonts w:hint="default" w:ascii="Times New Roman" w:hAnsi="Times New Roman" w:eastAsia="宋体" w:cs="Times New Roman"/>
                <w:sz w:val="24"/>
                <w:szCs w:val="24"/>
                <w:lang w:val="en-US" w:eastAsia="zh-CN"/>
              </w:rPr>
              <w:t>WS</w:t>
            </w:r>
            <w:r>
              <w:rPr>
                <w:rFonts w:hint="default" w:ascii="Times New Roman" w:hAnsi="Times New Roman" w:eastAsia="宋体" w:cs="Times New Roman"/>
                <w:sz w:val="24"/>
                <w:szCs w:val="24"/>
                <w:vertAlign w:val="subscript"/>
                <w:lang w:val="en-US" w:eastAsia="zh-CN"/>
              </w:rPr>
              <w:t>2</w:t>
            </w:r>
            <w:r>
              <w:rPr>
                <w:rFonts w:hint="default" w:ascii="Times New Roman" w:hAnsi="Times New Roman" w:eastAsia="宋体" w:cs="Times New Roman"/>
                <w:color w:val="000000"/>
                <w:kern w:val="0"/>
                <w:sz w:val="24"/>
                <w:szCs w:val="24"/>
                <w:lang w:val="en-US" w:eastAsia="zh-CN"/>
              </w:rPr>
              <w:t>/sulfur-doped polyimide nanocomposite under solar light[J].</w:t>
            </w:r>
            <w:r>
              <w:rPr>
                <w:rFonts w:hint="default" w:ascii="Times New Roman" w:hAnsi="Times New Roman" w:eastAsia="宋体" w:cs="Times New Roman"/>
                <w:b/>
                <w:i/>
                <w:color w:val="000000"/>
                <w:kern w:val="0"/>
                <w:sz w:val="24"/>
                <w:szCs w:val="24"/>
                <w:lang w:val="en-US" w:eastAsia="zh-CN"/>
              </w:rPr>
              <w:t xml:space="preserve"> Surfaces and Interfaces,</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sz w:val="24"/>
                <w:szCs w:val="24"/>
                <w:lang w:val="en-US" w:eastAsia="zh-CN"/>
              </w:rPr>
              <w:t>2025</w:t>
            </w:r>
            <w:r>
              <w:rPr>
                <w:rFonts w:hint="default" w:ascii="Times New Roman" w:hAnsi="Times New Roman" w:eastAsia="宋体" w:cs="Times New Roman"/>
                <w:sz w:val="24"/>
                <w:szCs w:val="24"/>
                <w:lang w:val="en-US" w:eastAsia="zh-CN"/>
              </w:rPr>
              <w:t>: 106812.</w:t>
            </w:r>
          </w:p>
        </w:tc>
      </w:tr>
      <w:tr w14:paraId="67B7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1" w:hRule="atLeast"/>
          <w:jc w:val="center"/>
        </w:trPr>
        <w:tc>
          <w:tcPr>
            <w:tcW w:w="846" w:type="dxa"/>
            <w:textDirection w:val="tbRlV"/>
            <w:vAlign w:val="center"/>
          </w:tcPr>
          <w:p w14:paraId="31A78CC6">
            <w:pPr>
              <w:spacing w:line="360" w:lineRule="auto"/>
              <w:ind w:left="113" w:right="113"/>
              <w:jc w:val="center"/>
              <w:rPr>
                <w:rFonts w:ascii="仿宋" w:hAnsi="仿宋" w:eastAsia="仿宋" w:cs="Arial"/>
                <w:b/>
                <w:bCs/>
                <w:sz w:val="24"/>
                <w:szCs w:val="24"/>
              </w:rPr>
            </w:pPr>
          </w:p>
        </w:tc>
        <w:tc>
          <w:tcPr>
            <w:tcW w:w="7676" w:type="dxa"/>
            <w:gridSpan w:val="8"/>
            <w:vAlign w:val="center"/>
          </w:tcPr>
          <w:p w14:paraId="1284FAD3">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eastAsia="宋体" w:cs="Times New Roman"/>
                <w:color w:val="000000"/>
                <w:kern w:val="0"/>
                <w:sz w:val="24"/>
                <w:szCs w:val="24"/>
              </w:rPr>
              <w:t>[</w:t>
            </w:r>
            <w:r>
              <w:rPr>
                <w:rFonts w:hint="default" w:ascii="Times New Roman" w:hAnsi="Times New Roman" w:eastAsia="宋体" w:cs="Times New Roman"/>
                <w:color w:val="000000"/>
                <w:kern w:val="0"/>
                <w:sz w:val="24"/>
                <w:szCs w:val="24"/>
                <w:lang w:val="en-US" w:eastAsia="zh-CN"/>
              </w:rPr>
              <w:t>6</w:t>
            </w:r>
            <w:r>
              <w:rPr>
                <w:rFonts w:hint="default" w:ascii="Times New Roman" w:hAnsi="Times New Roman" w:eastAsia="宋体" w:cs="Times New Roman"/>
                <w:color w:val="000000"/>
                <w:kern w:val="0"/>
                <w:sz w:val="24"/>
                <w:szCs w:val="24"/>
              </w:rPr>
              <w:t>]</w:t>
            </w:r>
            <w:r>
              <w:rPr>
                <w:rFonts w:hint="default" w:ascii="Times New Roman" w:hAnsi="Times New Roman" w:eastAsia="宋体" w:cs="Times New Roman"/>
                <w:color w:val="000000"/>
                <w:kern w:val="0"/>
                <w:sz w:val="24"/>
                <w:szCs w:val="24"/>
                <w:lang w:val="en-US" w:eastAsia="zh-CN"/>
              </w:rPr>
              <w:t xml:space="preserve"> </w:t>
            </w:r>
            <w:r>
              <w:rPr>
                <w:rFonts w:hint="default" w:ascii="Times New Roman" w:hAnsi="Times New Roman" w:eastAsia="宋体" w:cs="Times New Roman"/>
                <w:color w:val="000000"/>
                <w:kern w:val="0"/>
                <w:sz w:val="24"/>
                <w:szCs w:val="24"/>
              </w:rPr>
              <w:t xml:space="preserve">Xuelian Li , Long Zhang , Weihao Jia , </w:t>
            </w:r>
            <w:r>
              <w:rPr>
                <w:rFonts w:hint="default" w:ascii="Times New Roman" w:hAnsi="Times New Roman" w:eastAsia="宋体" w:cs="Times New Roman"/>
                <w:b/>
                <w:bCs/>
                <w:color w:val="000000"/>
                <w:kern w:val="0"/>
                <w:sz w:val="24"/>
                <w:szCs w:val="24"/>
              </w:rPr>
              <w:t xml:space="preserve">Chenghai Ma * , </w:t>
            </w:r>
            <w:r>
              <w:rPr>
                <w:rFonts w:hint="default" w:ascii="Times New Roman" w:hAnsi="Times New Roman" w:eastAsia="宋体" w:cs="Times New Roman"/>
                <w:color w:val="000000"/>
                <w:kern w:val="0"/>
                <w:sz w:val="24"/>
                <w:szCs w:val="24"/>
              </w:rPr>
              <w:t>Xinying Jia, Baotong Liu, Ying Chen, Xinyu Wang</w:t>
            </w:r>
            <w:r>
              <w:rPr>
                <w:rFonts w:hint="default" w:ascii="Times New Roman" w:hAnsi="Times New Roman" w:eastAsia="宋体" w:cs="Times New Roman"/>
                <w:color w:val="000000"/>
                <w:kern w:val="0"/>
                <w:sz w:val="24"/>
                <w:szCs w:val="24"/>
                <w:lang w:val="en-US" w:eastAsia="zh-CN"/>
              </w:rPr>
              <w:t xml:space="preserve">, </w:t>
            </w:r>
            <w:r>
              <w:rPr>
                <w:rFonts w:hint="default" w:ascii="Times New Roman" w:hAnsi="Times New Roman" w:eastAsia="宋体" w:cs="Times New Roman"/>
                <w:color w:val="000000"/>
                <w:kern w:val="0"/>
                <w:sz w:val="24"/>
                <w:szCs w:val="24"/>
              </w:rPr>
              <w:t>Nanoconstructing ZnWO</w:t>
            </w:r>
            <w:r>
              <w:rPr>
                <w:rFonts w:hint="default" w:ascii="Times New Roman" w:hAnsi="Times New Roman" w:eastAsia="宋体" w:cs="Times New Roman"/>
                <w:color w:val="000000"/>
                <w:kern w:val="0"/>
                <w:sz w:val="24"/>
                <w:szCs w:val="24"/>
                <w:vertAlign w:val="subscript"/>
              </w:rPr>
              <w:t>4</w:t>
            </w:r>
            <w:r>
              <w:rPr>
                <w:rFonts w:hint="default" w:ascii="Times New Roman" w:hAnsi="Times New Roman" w:eastAsia="宋体" w:cs="Times New Roman"/>
                <w:color w:val="000000"/>
                <w:kern w:val="0"/>
                <w:sz w:val="24"/>
                <w:szCs w:val="24"/>
              </w:rPr>
              <w:t xml:space="preserve">/sulfur-doped polyimide Z-scheme heterojunction with improved charges transfer for enhanced solar photocatalysis[J]. </w:t>
            </w:r>
            <w:r>
              <w:rPr>
                <w:rFonts w:hint="default" w:ascii="Times New Roman" w:hAnsi="Times New Roman" w:eastAsia="宋体" w:cs="Times New Roman"/>
                <w:b/>
                <w:bCs/>
                <w:i/>
                <w:iCs/>
                <w:color w:val="000000"/>
                <w:kern w:val="0"/>
                <w:sz w:val="24"/>
                <w:szCs w:val="24"/>
              </w:rPr>
              <w:t>Solar Energy</w:t>
            </w:r>
            <w:r>
              <w:rPr>
                <w:rFonts w:hint="default" w:ascii="Times New Roman" w:hAnsi="Times New Roman" w:eastAsia="宋体" w:cs="Times New Roman"/>
                <w:color w:val="000000"/>
                <w:kern w:val="0"/>
                <w:sz w:val="24"/>
                <w:szCs w:val="24"/>
              </w:rPr>
              <w:t xml:space="preserve">, </w:t>
            </w:r>
            <w:r>
              <w:rPr>
                <w:rFonts w:hint="default" w:ascii="Times New Roman" w:hAnsi="Times New Roman" w:eastAsia="宋体" w:cs="Times New Roman"/>
                <w:b/>
                <w:bCs/>
                <w:color w:val="000000"/>
                <w:kern w:val="0"/>
                <w:sz w:val="24"/>
                <w:szCs w:val="24"/>
              </w:rPr>
              <w:t>2025</w:t>
            </w:r>
            <w:r>
              <w:rPr>
                <w:rFonts w:hint="default" w:ascii="Times New Roman" w:hAnsi="Times New Roman" w:eastAsia="宋体" w:cs="Times New Roman"/>
                <w:color w:val="000000"/>
                <w:kern w:val="0"/>
                <w:sz w:val="24"/>
                <w:szCs w:val="24"/>
              </w:rPr>
              <w:t>, 301: 113981.</w:t>
            </w:r>
          </w:p>
          <w:p w14:paraId="254FAE96">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left="0" w:leftChars="0"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SA"/>
              </w:rPr>
              <w:t xml:space="preserve">[7] </w:t>
            </w:r>
            <w:r>
              <w:rPr>
                <w:rFonts w:hint="default" w:ascii="Times New Roman" w:hAnsi="Times New Roman" w:eastAsia="宋体" w:cs="Times New Roman"/>
                <w:color w:val="000000"/>
                <w:kern w:val="0"/>
                <w:sz w:val="24"/>
                <w:szCs w:val="24"/>
              </w:rPr>
              <w:t xml:space="preserve">Xuelian Li , Long Zhang , </w:t>
            </w:r>
            <w:r>
              <w:rPr>
                <w:rFonts w:hint="default" w:ascii="Times New Roman" w:hAnsi="Times New Roman" w:eastAsia="宋体" w:cs="Times New Roman"/>
                <w:b/>
                <w:bCs/>
                <w:color w:val="000000"/>
                <w:kern w:val="0"/>
                <w:sz w:val="24"/>
                <w:szCs w:val="24"/>
              </w:rPr>
              <w:t>Chenghai Ma * ,</w:t>
            </w:r>
            <w:r>
              <w:rPr>
                <w:rFonts w:hint="default" w:ascii="Times New Roman" w:hAnsi="Times New Roman" w:eastAsia="宋体" w:cs="Times New Roman"/>
                <w:color w:val="000000"/>
                <w:kern w:val="0"/>
                <w:sz w:val="24"/>
                <w:szCs w:val="24"/>
              </w:rPr>
              <w:t xml:space="preserve"> Baotong Liu , Xiumei Ma , Xinyu Wang , Ying Chen</w:t>
            </w:r>
            <w:r>
              <w:rPr>
                <w:rFonts w:hint="default" w:ascii="Times New Roman" w:hAnsi="Times New Roman" w:eastAsia="宋体" w:cs="Times New Roman"/>
                <w:color w:val="000000"/>
                <w:kern w:val="0"/>
                <w:sz w:val="24"/>
                <w:szCs w:val="24"/>
                <w:lang w:val="en-US" w:eastAsia="zh-CN"/>
              </w:rPr>
              <w:t>,</w:t>
            </w:r>
            <w:r>
              <w:rPr>
                <w:rFonts w:hint="default" w:ascii="Times New Roman" w:hAnsi="Times New Roman" w:eastAsia="宋体" w:cs="Times New Roman"/>
                <w:color w:val="000000"/>
                <w:kern w:val="0"/>
                <w:sz w:val="24"/>
                <w:szCs w:val="24"/>
              </w:rPr>
              <w:t xml:space="preserve">An efficient ultra-thin 2D/2D tungsten oxide/polyimide S-scheme heterojunction photocatalyst for hydrogen evolution[J]. </w:t>
            </w:r>
            <w:r>
              <w:rPr>
                <w:rFonts w:hint="default" w:ascii="Times New Roman" w:hAnsi="Times New Roman" w:eastAsia="宋体" w:cs="Times New Roman"/>
                <w:b/>
                <w:bCs/>
                <w:i/>
                <w:iCs/>
                <w:color w:val="000000"/>
                <w:kern w:val="0"/>
                <w:sz w:val="24"/>
                <w:szCs w:val="24"/>
              </w:rPr>
              <w:t>International Journal of Hydrogen Energy</w:t>
            </w:r>
            <w:r>
              <w:rPr>
                <w:rFonts w:hint="default" w:ascii="Times New Roman" w:hAnsi="Times New Roman" w:eastAsia="宋体" w:cs="Times New Roman"/>
                <w:b/>
                <w:bCs/>
                <w:color w:val="000000"/>
                <w:kern w:val="0"/>
                <w:sz w:val="24"/>
                <w:szCs w:val="24"/>
              </w:rPr>
              <w:t>, 2025</w:t>
            </w:r>
            <w:r>
              <w:rPr>
                <w:rFonts w:hint="default" w:ascii="Times New Roman" w:hAnsi="Times New Roman" w:eastAsia="宋体" w:cs="Times New Roman"/>
                <w:color w:val="000000"/>
                <w:kern w:val="0"/>
                <w:sz w:val="24"/>
                <w:szCs w:val="24"/>
              </w:rPr>
              <w:t>, 170: 151107.</w:t>
            </w:r>
          </w:p>
          <w:p w14:paraId="54F482CD">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eastAsia="宋体" w:cs="Times New Roman"/>
                <w:color w:val="000000"/>
                <w:kern w:val="0"/>
                <w:sz w:val="24"/>
                <w:szCs w:val="24"/>
                <w:lang w:val="en-US" w:eastAsia="zh-CN"/>
              </w:rPr>
              <w:t>8</w:t>
            </w:r>
            <w:r>
              <w:rPr>
                <w:rFonts w:hint="default" w:ascii="Times New Roman" w:hAnsi="Times New Roman" w:eastAsia="宋体" w:cs="Times New Roman"/>
                <w:color w:val="000000"/>
                <w:kern w:val="0"/>
                <w:sz w:val="24"/>
                <w:szCs w:val="24"/>
              </w:rPr>
              <w:t xml:space="preserve">] Baotong Liu , Xuelian Li , Long Zhang , </w:t>
            </w:r>
            <w:r>
              <w:rPr>
                <w:rFonts w:hint="default" w:ascii="Times New Roman" w:hAnsi="Times New Roman" w:eastAsia="宋体" w:cs="Times New Roman"/>
                <w:b/>
                <w:bCs/>
                <w:color w:val="000000"/>
                <w:kern w:val="0"/>
                <w:sz w:val="24"/>
                <w:szCs w:val="24"/>
              </w:rPr>
              <w:t xml:space="preserve">Chenghai Ma *, </w:t>
            </w:r>
            <w:r>
              <w:rPr>
                <w:rFonts w:hint="default" w:ascii="Times New Roman" w:hAnsi="Times New Roman" w:eastAsia="宋体" w:cs="Times New Roman"/>
                <w:color w:val="000000"/>
                <w:kern w:val="0"/>
                <w:sz w:val="24"/>
                <w:szCs w:val="24"/>
              </w:rPr>
              <w:t>Ying Chen , Xinyu Wang , Hongli Wei</w:t>
            </w:r>
            <w:r>
              <w:rPr>
                <w:rFonts w:hint="default" w:ascii="Times New Roman" w:hAnsi="Times New Roman" w:eastAsia="宋体" w:cs="Times New Roman"/>
                <w:color w:val="000000"/>
                <w:kern w:val="0"/>
                <w:sz w:val="24"/>
                <w:szCs w:val="24"/>
                <w:lang w:val="en-US" w:eastAsia="zh-CN"/>
              </w:rPr>
              <w:t xml:space="preserve"> </w:t>
            </w:r>
            <w:r>
              <w:rPr>
                <w:rFonts w:hint="default" w:ascii="Times New Roman" w:hAnsi="Times New Roman" w:eastAsia="宋体" w:cs="Times New Roman"/>
                <w:color w:val="000000"/>
                <w:kern w:val="0"/>
                <w:sz w:val="24"/>
                <w:szCs w:val="24"/>
              </w:rPr>
              <w:t>and Pengfei Wang</w:t>
            </w:r>
            <w:r>
              <w:rPr>
                <w:rFonts w:hint="default" w:ascii="Times New Roman" w:hAnsi="Times New Roman" w:eastAsia="宋体" w:cs="Times New Roman"/>
                <w:color w:val="000000"/>
                <w:kern w:val="0"/>
                <w:sz w:val="24"/>
                <w:szCs w:val="24"/>
                <w:lang w:val="en-US" w:eastAsia="zh-CN"/>
              </w:rPr>
              <w:t>,</w:t>
            </w:r>
            <w:r>
              <w:rPr>
                <w:rFonts w:hint="default" w:ascii="Times New Roman" w:hAnsi="Times New Roman" w:eastAsia="宋体" w:cs="Times New Roman"/>
                <w:color w:val="000000"/>
                <w:kern w:val="0"/>
                <w:sz w:val="24"/>
                <w:szCs w:val="24"/>
              </w:rPr>
              <w:t xml:space="preserve">In Situ Crystalline Growth ZnS Nanoparticles on Conjugated Polymer for Enhancement of the Photocatalytic Performance[J]. </w:t>
            </w:r>
            <w:r>
              <w:rPr>
                <w:rFonts w:hint="default" w:ascii="Times New Roman" w:hAnsi="Times New Roman" w:eastAsia="宋体" w:cs="Times New Roman"/>
                <w:b/>
                <w:bCs/>
                <w:i/>
                <w:iCs/>
                <w:color w:val="auto"/>
                <w:kern w:val="0"/>
                <w:sz w:val="24"/>
                <w:szCs w:val="24"/>
              </w:rPr>
              <w:t>Polymers,</w:t>
            </w:r>
            <w:r>
              <w:rPr>
                <w:rFonts w:hint="default" w:ascii="Times New Roman" w:hAnsi="Times New Roman" w:eastAsia="宋体" w:cs="Times New Roman"/>
                <w:b/>
                <w:bCs/>
                <w:color w:val="auto"/>
                <w:kern w:val="0"/>
                <w:sz w:val="24"/>
                <w:szCs w:val="24"/>
              </w:rPr>
              <w:t xml:space="preserve"> </w:t>
            </w:r>
            <w:r>
              <w:rPr>
                <w:rFonts w:hint="default" w:ascii="Times New Roman" w:hAnsi="Times New Roman" w:eastAsia="宋体" w:cs="Times New Roman"/>
                <w:b/>
                <w:bCs/>
                <w:color w:val="000000"/>
                <w:kern w:val="0"/>
                <w:sz w:val="24"/>
                <w:szCs w:val="24"/>
              </w:rPr>
              <w:t>2025</w:t>
            </w:r>
            <w:r>
              <w:rPr>
                <w:rFonts w:hint="default" w:ascii="Times New Roman" w:hAnsi="Times New Roman" w:eastAsia="宋体" w:cs="Times New Roman"/>
                <w:color w:val="000000"/>
                <w:kern w:val="0"/>
                <w:sz w:val="24"/>
                <w:szCs w:val="24"/>
              </w:rPr>
              <w:t>, 17(5): 575.</w:t>
            </w:r>
          </w:p>
          <w:p w14:paraId="2F1B02CD">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9</w:t>
            </w:r>
            <w:r>
              <w:rPr>
                <w:rFonts w:hint="default" w:ascii="Times New Roman" w:hAnsi="Times New Roman" w:cs="Times New Roman"/>
                <w:color w:val="000000"/>
                <w:kern w:val="0"/>
                <w:sz w:val="24"/>
                <w:szCs w:val="24"/>
              </w:rPr>
              <w:t>] Binhao Li, Duoping Zhang, Baotong Liu,</w:t>
            </w:r>
            <w:r>
              <w:rPr>
                <w:rFonts w:hint="default" w:ascii="Times New Roman" w:hAnsi="Times New Roman" w:cs="Times New Roman"/>
                <w:b/>
                <w:color w:val="000000"/>
                <w:kern w:val="0"/>
                <w:sz w:val="24"/>
                <w:szCs w:val="24"/>
              </w:rPr>
              <w:t xml:space="preserve"> Chenghai Ma*</w:t>
            </w:r>
            <w:r>
              <w:rPr>
                <w:rFonts w:hint="default" w:ascii="Times New Roman" w:hAnsi="Times New Roman" w:cs="Times New Roman"/>
                <w:b/>
                <w:color w:val="000000"/>
                <w:kern w:val="0"/>
                <w:sz w:val="24"/>
                <w:szCs w:val="24"/>
                <w:lang w:val="en-US" w:eastAsia="zh-CN"/>
              </w:rPr>
              <w:t>,</w:t>
            </w:r>
            <w:r>
              <w:rPr>
                <w:rFonts w:hint="default" w:ascii="Times New Roman" w:hAnsi="Times New Roman" w:cs="Times New Roman"/>
                <w:color w:val="000000"/>
                <w:kern w:val="0"/>
                <w:sz w:val="24"/>
                <w:szCs w:val="24"/>
              </w:rPr>
              <w:t xml:space="preserve"> Meitong Zhu, Zhiang Luo, and Lian Zhou，Enhanced Photocurrent and Photocatalytic Performance of a </w:t>
            </w:r>
            <w:r>
              <w:rPr>
                <w:rFonts w:hint="default" w:ascii="Times New Roman" w:hAnsi="Times New Roman" w:cs="Times New Roman"/>
                <w:i/>
                <w:color w:val="000000"/>
                <w:kern w:val="0"/>
                <w:sz w:val="24"/>
                <w:szCs w:val="24"/>
              </w:rPr>
              <w:t>π</w:t>
            </w:r>
            <w:r>
              <w:rPr>
                <w:rFonts w:hint="default" w:ascii="Times New Roman" w:hAnsi="Times New Roman" w:cs="Times New Roman"/>
                <w:color w:val="000000"/>
                <w:kern w:val="0"/>
                <w:sz w:val="24"/>
                <w:szCs w:val="24"/>
              </w:rPr>
              <w:noBreakHyphen/>
            </w:r>
            <w:r>
              <w:rPr>
                <w:rFonts w:hint="default" w:ascii="Times New Roman" w:hAnsi="Times New Roman" w:cs="Times New Roman"/>
                <w:color w:val="000000"/>
                <w:kern w:val="0"/>
                <w:sz w:val="24"/>
                <w:szCs w:val="24"/>
              </w:rPr>
              <w:t>Conjugated Polymer Hybridized with</w:t>
            </w:r>
            <w:r>
              <w:rPr>
                <w:rFonts w:hint="default" w:ascii="Times New Roman" w:hAnsi="Times New Roman" w:cs="Times New Roman"/>
                <w:color w:val="000000"/>
                <w:kern w:val="0"/>
                <w:sz w:val="24"/>
                <w:szCs w:val="24"/>
                <w:lang w:val="en-US" w:eastAsia="zh-CN"/>
              </w:rPr>
              <w:t xml:space="preserve"> </w:t>
            </w:r>
            <w:r>
              <w:rPr>
                <w:rFonts w:hint="default" w:ascii="Times New Roman" w:hAnsi="Times New Roman" w:cs="Times New Roman"/>
                <w:color w:val="000000"/>
                <w:kern w:val="0"/>
                <w:sz w:val="24"/>
                <w:szCs w:val="24"/>
              </w:rPr>
              <w:t>Hexagonal ZnO Nanotubes，</w:t>
            </w:r>
            <w:r>
              <w:rPr>
                <w:rFonts w:hint="default" w:ascii="Times New Roman" w:hAnsi="Times New Roman" w:cs="Times New Roman"/>
                <w:b/>
                <w:i/>
                <w:color w:val="000000"/>
                <w:kern w:val="0"/>
                <w:sz w:val="24"/>
                <w:szCs w:val="24"/>
              </w:rPr>
              <w:t>ACS Appl. Energy Mater</w:t>
            </w:r>
            <w:r>
              <w:rPr>
                <w:rFonts w:hint="default" w:ascii="Times New Roman" w:hAnsi="Times New Roman" w:cs="Times New Roman"/>
                <w:i/>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6, 11331−11341.</w:t>
            </w:r>
          </w:p>
          <w:p w14:paraId="3627BC15">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10</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b/>
                <w:kern w:val="0"/>
                <w:sz w:val="24"/>
                <w:szCs w:val="24"/>
              </w:rPr>
              <w:t>*</w:t>
            </w:r>
            <w:r>
              <w:rPr>
                <w:rFonts w:hint="default" w:ascii="Times New Roman" w:hAnsi="Times New Roman" w:cs="Times New Roman"/>
                <w:color w:val="1A4AA0"/>
                <w:kern w:val="0"/>
                <w:sz w:val="24"/>
                <w:szCs w:val="24"/>
              </w:rPr>
              <w:t xml:space="preserve"> </w:t>
            </w:r>
            <w:r>
              <w:rPr>
                <w:rFonts w:hint="default" w:ascii="Times New Roman" w:hAnsi="Times New Roman" w:cs="Times New Roman"/>
                <w:color w:val="000000"/>
                <w:kern w:val="0"/>
                <w:sz w:val="24"/>
                <w:szCs w:val="24"/>
              </w:rPr>
              <w:t>Mingyu Jiang, Changqing Yang, Zuan Yang, Wei Meng, Lian Zhou, Chunyan Sun, and Wanqin Chen，Construction of α</w:t>
            </w:r>
            <w:r>
              <w:rPr>
                <w:rFonts w:hint="default" w:ascii="Times New Roman" w:hAnsi="Times New Roman" w:cs="Times New Roman"/>
                <w:color w:val="000000"/>
                <w:kern w:val="0"/>
                <w:sz w:val="24"/>
                <w:szCs w:val="24"/>
              </w:rPr>
              <w:noBreakHyphen/>
            </w:r>
            <w:r>
              <w:rPr>
                <w:rFonts w:hint="default" w:ascii="Times New Roman" w:hAnsi="Times New Roman" w:cs="Times New Roman"/>
                <w:color w:val="000000"/>
                <w:kern w:val="0"/>
                <w:sz w:val="24"/>
                <w:szCs w:val="24"/>
              </w:rPr>
              <w:t>Fe</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/Sulfur-Doped Polyimide Direct Z</w:t>
            </w:r>
            <w:r>
              <w:rPr>
                <w:rFonts w:hint="default" w:ascii="Times New Roman" w:hAnsi="Times New Roman" w:cs="Times New Roman"/>
                <w:color w:val="000000"/>
                <w:kern w:val="0"/>
                <w:sz w:val="24"/>
                <w:szCs w:val="24"/>
              </w:rPr>
              <w:noBreakHyphen/>
            </w:r>
            <w:r>
              <w:rPr>
                <w:rFonts w:hint="default" w:ascii="Times New Roman" w:hAnsi="Times New Roman" w:cs="Times New Roman"/>
                <w:color w:val="000000"/>
                <w:kern w:val="0"/>
                <w:sz w:val="24"/>
                <w:szCs w:val="24"/>
              </w:rPr>
              <w:t>Scheme Photocatalyst with Enhanced Solar Light Photocatalytic Activity，</w:t>
            </w:r>
            <w:r>
              <w:rPr>
                <w:rFonts w:hint="default" w:ascii="Times New Roman" w:hAnsi="Times New Roman" w:cs="Times New Roman"/>
                <w:b/>
                <w:i/>
                <w:color w:val="000000"/>
                <w:kern w:val="0"/>
                <w:sz w:val="24"/>
                <w:szCs w:val="24"/>
              </w:rPr>
              <w:t>ACS Omega</w:t>
            </w:r>
            <w:r>
              <w:rPr>
                <w:rFonts w:hint="default" w:ascii="Times New Roman" w:hAnsi="Times New Roman" w:cs="Times New Roman"/>
                <w:color w:val="000000"/>
                <w:kern w:val="0"/>
                <w:sz w:val="24"/>
                <w:szCs w:val="24"/>
              </w:rPr>
              <w:t xml:space="preserve"> </w:t>
            </w:r>
            <w:r>
              <w:rPr>
                <w:rFonts w:hint="default" w:ascii="Times New Roman" w:hAnsi="Times New Roman" w:cs="Times New Roman"/>
                <w:b/>
                <w:bCs/>
                <w:color w:val="000000"/>
                <w:kern w:val="0"/>
                <w:sz w:val="24"/>
                <w:szCs w:val="24"/>
              </w:rPr>
              <w:t>2022</w:t>
            </w:r>
            <w:r>
              <w:rPr>
                <w:rFonts w:hint="default" w:ascii="Times New Roman" w:hAnsi="Times New Roman" w:cs="Times New Roman"/>
                <w:color w:val="000000"/>
                <w:kern w:val="0"/>
                <w:sz w:val="24"/>
                <w:szCs w:val="24"/>
              </w:rPr>
              <w:t>, 7, 11371−11381.</w:t>
            </w:r>
            <w:r>
              <w:rPr>
                <w:rFonts w:hint="default" w:ascii="Times New Roman" w:hAnsi="Times New Roman" w:cs="Times New Roman"/>
                <w:b/>
                <w:color w:val="0000FF"/>
                <w:kern w:val="0"/>
                <w:sz w:val="24"/>
                <w:szCs w:val="24"/>
              </w:rPr>
              <w:t xml:space="preserve"> </w:t>
            </w:r>
          </w:p>
          <w:p w14:paraId="776437A8">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11</w:t>
            </w:r>
            <w:r>
              <w:rPr>
                <w:rFonts w:hint="default" w:ascii="Times New Roman" w:hAnsi="Times New Roman" w:cs="Times New Roman"/>
                <w:color w:val="000000"/>
                <w:kern w:val="0"/>
                <w:sz w:val="24"/>
                <w:szCs w:val="24"/>
              </w:rPr>
              <w:t xml:space="preserve">] Changqing Yang, </w:t>
            </w:r>
            <w:r>
              <w:rPr>
                <w:rFonts w:hint="default" w:ascii="Times New Roman" w:hAnsi="Times New Roman" w:cs="Times New Roman"/>
                <w:b/>
                <w:color w:val="000000"/>
                <w:kern w:val="0"/>
                <w:sz w:val="24"/>
                <w:szCs w:val="24"/>
              </w:rPr>
              <w:t>Chenghai Ma *</w:t>
            </w:r>
            <w:r>
              <w:rPr>
                <w:rFonts w:hint="default" w:ascii="Times New Roman" w:hAnsi="Times New Roman" w:cs="Times New Roman"/>
                <w:color w:val="000000"/>
                <w:kern w:val="0"/>
                <w:sz w:val="24"/>
                <w:szCs w:val="24"/>
              </w:rPr>
              <w:t>, Duoping Zhang, Zhiang Luo, Meitong Zhu, Binhao Li, Yuanyuan Zhang and Jiawei Wang，Construction of Direct Z</w:t>
            </w:r>
            <w:r>
              <w:rPr>
                <w:rFonts w:hint="default" w:ascii="Times New Roman" w:hAnsi="Times New Roman" w:cs="Times New Roman"/>
                <w:i/>
                <w:color w:val="000000"/>
                <w:kern w:val="0"/>
                <w:sz w:val="24"/>
                <w:szCs w:val="24"/>
              </w:rPr>
              <w:t>−</w:t>
            </w:r>
            <w:r>
              <w:rPr>
                <w:rFonts w:hint="default" w:ascii="Times New Roman" w:hAnsi="Times New Roman" w:cs="Times New Roman"/>
                <w:color w:val="000000"/>
                <w:kern w:val="0"/>
                <w:sz w:val="24"/>
                <w:szCs w:val="24"/>
              </w:rPr>
              <w:t>Scheme SnS</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 xml:space="preserve"> Quantum Dots/Conjugated Polyimide with Superior Photocarrier Separation for Enhanced Photocatalytic Performances，</w:t>
            </w:r>
            <w:r>
              <w:rPr>
                <w:rFonts w:hint="default" w:ascii="Times New Roman" w:hAnsi="Times New Roman" w:cs="Times New Roman"/>
                <w:b/>
                <w:i/>
                <w:color w:val="000000"/>
                <w:kern w:val="0"/>
                <w:sz w:val="24"/>
                <w:szCs w:val="24"/>
              </w:rPr>
              <w:t>Polymers</w:t>
            </w:r>
            <w:r>
              <w:rPr>
                <w:rFonts w:hint="default" w:ascii="Times New Roman" w:hAnsi="Times New Roman" w:cs="Times New Roman"/>
                <w:color w:val="000000"/>
                <w:kern w:val="0"/>
                <w:sz w:val="24"/>
                <w:szCs w:val="24"/>
              </w:rPr>
              <w:t xml:space="preserve"> </w:t>
            </w:r>
            <w:r>
              <w:rPr>
                <w:rFonts w:hint="default" w:ascii="Times New Roman" w:hAnsi="Times New Roman" w:cs="Times New Roman"/>
                <w:b/>
                <w:bCs/>
                <w:color w:val="000000"/>
                <w:kern w:val="0"/>
                <w:sz w:val="24"/>
                <w:szCs w:val="24"/>
              </w:rPr>
              <w:t>2022</w:t>
            </w:r>
            <w:r>
              <w:rPr>
                <w:rFonts w:hint="default" w:ascii="Times New Roman" w:hAnsi="Times New Roman" w:cs="Times New Roman"/>
                <w:color w:val="000000"/>
                <w:kern w:val="0"/>
                <w:sz w:val="24"/>
                <w:szCs w:val="24"/>
              </w:rPr>
              <w:t>, 14, 5483.</w:t>
            </w:r>
          </w:p>
          <w:p w14:paraId="795169F0">
            <w:pPr>
              <w:keepNext w:val="0"/>
              <w:keepLines w:val="0"/>
              <w:pageBreakBefore w:val="0"/>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12</w:t>
            </w:r>
            <w:r>
              <w:rPr>
                <w:rFonts w:hint="default" w:ascii="Times New Roman" w:hAnsi="Times New Roman" w:cs="Times New Roman"/>
                <w:color w:val="000000"/>
                <w:kern w:val="0"/>
                <w:sz w:val="24"/>
                <w:szCs w:val="24"/>
              </w:rPr>
              <w:t xml:space="preserve">] Duoping Zhang, </w:t>
            </w:r>
            <w:r>
              <w:rPr>
                <w:rFonts w:hint="default" w:ascii="Times New Roman" w:hAnsi="Times New Roman" w:cs="Times New Roman"/>
                <w:b/>
                <w:color w:val="000000"/>
                <w:kern w:val="0"/>
                <w:sz w:val="24"/>
                <w:szCs w:val="24"/>
              </w:rPr>
              <w:t>Chenghai Ma, *</w:t>
            </w:r>
            <w:r>
              <w:rPr>
                <w:rFonts w:hint="default" w:ascii="Times New Roman" w:hAnsi="Times New Roman" w:cs="Times New Roman"/>
                <w:color w:val="000000"/>
                <w:kern w:val="0"/>
                <w:sz w:val="24"/>
                <w:szCs w:val="24"/>
              </w:rPr>
              <w:t xml:space="preserve"> Zhiang Luo, Meitong Zhu, Binhao Li, Lian Zhou and Guoyu</w:t>
            </w:r>
            <w:r>
              <w:rPr>
                <w:rFonts w:hint="default" w:ascii="Times New Roman" w:hAnsi="Times New Roman" w:cs="Times New Roman"/>
                <w:color w:val="000000"/>
                <w:kern w:val="0"/>
                <w:sz w:val="24"/>
                <w:szCs w:val="24"/>
                <w:lang w:val="en-US" w:eastAsia="zh-CN"/>
              </w:rPr>
              <w:t xml:space="preserve"> </w:t>
            </w:r>
            <w:r>
              <w:rPr>
                <w:rFonts w:hint="default" w:ascii="Times New Roman" w:hAnsi="Times New Roman" w:cs="Times New Roman"/>
                <w:color w:val="000000"/>
                <w:kern w:val="0"/>
                <w:sz w:val="24"/>
                <w:szCs w:val="24"/>
              </w:rPr>
              <w:t>Zhang，Anchoring Co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O</w:t>
            </w:r>
            <w:r>
              <w:rPr>
                <w:rFonts w:hint="default" w:ascii="Times New Roman" w:hAnsi="Times New Roman" w:cs="Times New Roman"/>
                <w:color w:val="000000"/>
                <w:kern w:val="0"/>
                <w:sz w:val="24"/>
                <w:szCs w:val="24"/>
                <w:vertAlign w:val="subscript"/>
              </w:rPr>
              <w:t>4</w:t>
            </w:r>
            <w:r>
              <w:rPr>
                <w:rFonts w:hint="default" w:ascii="Times New Roman" w:hAnsi="Times New Roman" w:cs="Times New Roman"/>
                <w:color w:val="000000"/>
                <w:kern w:val="0"/>
                <w:sz w:val="24"/>
                <w:szCs w:val="24"/>
              </w:rPr>
              <w:t xml:space="preserve"> nanoparticles on conjugated polyimide ultrathin nanosheets: construction of a Z-scheme nano-heterostructure for enhanced photocatalytic performance，</w:t>
            </w:r>
            <w:r>
              <w:rPr>
                <w:rFonts w:hint="default" w:ascii="Times New Roman" w:hAnsi="Times New Roman" w:cs="Times New Roman"/>
                <w:b/>
                <w:i/>
                <w:color w:val="000000"/>
                <w:kern w:val="0"/>
                <w:sz w:val="24"/>
                <w:szCs w:val="24"/>
              </w:rPr>
              <w:t>RSC Adv</w:t>
            </w:r>
            <w:r>
              <w:rPr>
                <w:rFonts w:hint="default" w:ascii="Times New Roman" w:hAnsi="Times New Roman" w:cs="Times New Roman"/>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13, 853–865</w:t>
            </w:r>
            <w:r>
              <w:rPr>
                <w:rFonts w:hint="default" w:ascii="Times New Roman" w:hAnsi="Times New Roman" w:cs="Times New Roman"/>
                <w:color w:val="000000"/>
                <w:kern w:val="0"/>
                <w:sz w:val="24"/>
                <w:szCs w:val="24"/>
                <w:lang w:val="en-US" w:eastAsia="zh-CN"/>
              </w:rPr>
              <w:t>.</w:t>
            </w:r>
          </w:p>
          <w:p w14:paraId="6186A9C1">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lang w:val="en-US" w:eastAsia="zh-CN"/>
              </w:rPr>
            </w:pPr>
          </w:p>
          <w:p w14:paraId="42A5FB83">
            <w:pPr>
              <w:numPr>
                <w:ilvl w:val="0"/>
                <w:numId w:val="0"/>
              </w:numPr>
              <w:spacing w:after="240" w:line="240" w:lineRule="auto"/>
              <w:ind w:firstLine="240" w:firstLineChars="100"/>
              <w:rPr>
                <w:rFonts w:hint="default" w:ascii="Times New Roman" w:hAnsi="Times New Roman" w:cs="Times New Roman"/>
                <w:color w:val="000000"/>
                <w:kern w:val="0"/>
                <w:sz w:val="24"/>
                <w:szCs w:val="24"/>
                <w:lang w:val="en-US" w:eastAsia="zh-CN"/>
              </w:rPr>
            </w:pPr>
          </w:p>
        </w:tc>
      </w:tr>
      <w:tr w14:paraId="72F8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1" w:hRule="atLeast"/>
          <w:jc w:val="center"/>
        </w:trPr>
        <w:tc>
          <w:tcPr>
            <w:tcW w:w="846" w:type="dxa"/>
            <w:textDirection w:val="tbRlV"/>
            <w:vAlign w:val="center"/>
          </w:tcPr>
          <w:p w14:paraId="4145D108">
            <w:pPr>
              <w:spacing w:line="360" w:lineRule="auto"/>
              <w:ind w:left="113" w:right="113"/>
              <w:jc w:val="center"/>
              <w:rPr>
                <w:rFonts w:ascii="仿宋" w:hAnsi="仿宋" w:eastAsia="仿宋" w:cs="Arial"/>
                <w:b/>
                <w:bCs/>
                <w:sz w:val="24"/>
                <w:szCs w:val="24"/>
              </w:rPr>
            </w:pPr>
          </w:p>
        </w:tc>
        <w:tc>
          <w:tcPr>
            <w:tcW w:w="7676" w:type="dxa"/>
            <w:gridSpan w:val="8"/>
            <w:vAlign w:val="center"/>
          </w:tcPr>
          <w:p w14:paraId="25DEAA61">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lang w:val="en-US" w:eastAsia="zh-CN"/>
              </w:rPr>
              <w:t xml:space="preserve">[13] </w:t>
            </w:r>
            <w:r>
              <w:rPr>
                <w:rFonts w:hint="default" w:ascii="Times New Roman" w:hAnsi="Times New Roman" w:cs="Times New Roman"/>
                <w:color w:val="000000"/>
                <w:kern w:val="0"/>
                <w:sz w:val="24"/>
                <w:szCs w:val="24"/>
              </w:rPr>
              <w:t xml:space="preserve">Zhiang Luo, Duoping Zhang,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xml:space="preserve"> Meitong Zhu, Binhao Li, Laidi Song, and Shiqi Yang, Nanoarchitecture of a Two-Dimensional Few-Layer Graphene Oxide/</w:t>
            </w:r>
            <w:r>
              <w:rPr>
                <w:rFonts w:hint="default" w:ascii="Times New Roman" w:hAnsi="Times New Roman" w:cs="Times New Roman"/>
                <w:i/>
                <w:color w:val="000000"/>
                <w:kern w:val="0"/>
                <w:sz w:val="24"/>
                <w:szCs w:val="24"/>
              </w:rPr>
              <w:t>π</w:t>
            </w:r>
            <w:r>
              <w:rPr>
                <w:rFonts w:hint="default" w:ascii="Times New Roman" w:hAnsi="Times New Roman" w:cs="Times New Roman"/>
                <w:color w:val="000000"/>
                <w:kern w:val="0"/>
                <w:sz w:val="24"/>
                <w:szCs w:val="24"/>
              </w:rPr>
              <w:t>-Conjugated Polyimide Composite for Enhanced Photocatalytic Performance,</w:t>
            </w:r>
            <w:r>
              <w:rPr>
                <w:rFonts w:hint="default" w:ascii="Times New Roman" w:hAnsi="Times New Roman" w:cs="Times New Roman"/>
                <w:color w:val="000000"/>
                <w:sz w:val="24"/>
                <w:szCs w:val="24"/>
              </w:rPr>
              <w:t xml:space="preserve"> </w:t>
            </w:r>
            <w:r>
              <w:rPr>
                <w:rFonts w:hint="default" w:ascii="Times New Roman" w:hAnsi="Times New Roman" w:cs="Times New Roman"/>
                <w:color w:val="000000"/>
                <w:kern w:val="0"/>
                <w:sz w:val="24"/>
                <w:szCs w:val="24"/>
              </w:rPr>
              <w:t xml:space="preserve"> </w:t>
            </w:r>
            <w:r>
              <w:rPr>
                <w:rFonts w:hint="default" w:ascii="Times New Roman" w:hAnsi="Times New Roman" w:cs="Times New Roman"/>
                <w:b/>
                <w:i/>
                <w:color w:val="000000"/>
                <w:kern w:val="0"/>
                <w:sz w:val="24"/>
                <w:szCs w:val="24"/>
              </w:rPr>
              <w:t>ACS Omega</w:t>
            </w:r>
            <w:r>
              <w:rPr>
                <w:rFonts w:hint="default" w:ascii="Times New Roman" w:hAnsi="Times New Roman" w:cs="Times New Roman"/>
                <w:i/>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8, 4072−4080.</w:t>
            </w:r>
          </w:p>
          <w:p w14:paraId="7468E765">
            <w:pPr>
              <w:keepNext w:val="0"/>
              <w:keepLines w:val="0"/>
              <w:pageBreakBefore w:val="0"/>
              <w:widowControl/>
              <w:numPr>
                <w:ilvl w:val="0"/>
                <w:numId w:val="0"/>
              </w:numPr>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lang w:val="en-US" w:eastAsia="zh-CN"/>
              </w:rPr>
              <w:t xml:space="preserve">[14] </w:t>
            </w:r>
            <w:r>
              <w:rPr>
                <w:rFonts w:hint="default" w:ascii="Times New Roman" w:hAnsi="Times New Roman" w:cs="Times New Roman"/>
                <w:color w:val="000000"/>
                <w:kern w:val="0"/>
                <w:sz w:val="24"/>
                <w:szCs w:val="24"/>
              </w:rPr>
              <w:t xml:space="preserve">Duoping Zhang ,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xml:space="preserve"> Peidong Shi, Zuan Yang , Tongwei Rong, Liurui Xiong and Wenhui Liao，Controllable Preparation of Highly Crystalline Sulfur-Doped Π-Conjugated Polyimide Hollow Nanoshell for Enhanced Photocatalytic Performance，</w:t>
            </w:r>
            <w:r>
              <w:rPr>
                <w:rFonts w:hint="default" w:ascii="Times New Roman" w:hAnsi="Times New Roman" w:cs="Times New Roman"/>
                <w:b/>
                <w:i/>
                <w:color w:val="000000"/>
                <w:kern w:val="0"/>
                <w:sz w:val="24"/>
                <w:szCs w:val="24"/>
              </w:rPr>
              <w:t>Polymers</w:t>
            </w:r>
            <w:r>
              <w:rPr>
                <w:rFonts w:hint="default" w:ascii="Times New Roman" w:hAnsi="Times New Roman" w:cs="Times New Roman"/>
                <w:i/>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xml:space="preserve">, </w:t>
            </w:r>
            <w:r>
              <w:rPr>
                <w:rFonts w:hint="default" w:ascii="Times New Roman" w:hAnsi="Times New Roman" w:cs="Times New Roman"/>
                <w:i/>
                <w:color w:val="000000"/>
                <w:kern w:val="0"/>
                <w:sz w:val="24"/>
                <w:szCs w:val="24"/>
              </w:rPr>
              <w:t>15</w:t>
            </w:r>
            <w:r>
              <w:rPr>
                <w:rFonts w:hint="default" w:ascii="Times New Roman" w:hAnsi="Times New Roman" w:cs="Times New Roman"/>
                <w:color w:val="000000"/>
                <w:kern w:val="0"/>
                <w:sz w:val="24"/>
                <w:szCs w:val="24"/>
              </w:rPr>
              <w:t>, 903.</w:t>
            </w:r>
            <w:r>
              <w:rPr>
                <w:rFonts w:hint="default" w:ascii="Times New Roman" w:hAnsi="Times New Roman" w:cs="Times New Roman"/>
                <w:b/>
                <w:color w:val="0000FF"/>
                <w:kern w:val="0"/>
                <w:sz w:val="24"/>
                <w:szCs w:val="24"/>
              </w:rPr>
              <w:t xml:space="preserve"> </w:t>
            </w:r>
          </w:p>
          <w:p w14:paraId="01F1ECE3">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15</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Jun Zhou, Haoyue Zhu, Weiwei Yang, Jianguo liu, Ying Wang,* Zhigang Zou*, Constructing High-Efficiency MoO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 xml:space="preserve">/Polyimide Hybrid Photocatalyst Based on Strong Interfacial Interaction, </w:t>
            </w:r>
            <w:r>
              <w:rPr>
                <w:rFonts w:hint="default" w:ascii="Times New Roman" w:hAnsi="Times New Roman" w:cs="Times New Roman"/>
                <w:b/>
                <w:i/>
                <w:color w:val="000000"/>
                <w:kern w:val="0"/>
                <w:sz w:val="24"/>
                <w:szCs w:val="24"/>
              </w:rPr>
              <w:t>ACS Appl. Mater. Interfaces</w:t>
            </w:r>
            <w:r>
              <w:rPr>
                <w:rFonts w:hint="default" w:ascii="Times New Roman" w:hAnsi="Times New Roman" w:cs="Times New Roman"/>
                <w:b/>
                <w:color w:val="000000"/>
                <w:kern w:val="0"/>
                <w:sz w:val="24"/>
                <w:szCs w:val="24"/>
              </w:rPr>
              <w:t xml:space="preserve"> </w:t>
            </w:r>
            <w:r>
              <w:rPr>
                <w:rFonts w:hint="default" w:ascii="Times New Roman" w:hAnsi="Times New Roman" w:cs="Times New Roman"/>
                <w:color w:val="000000"/>
                <w:kern w:val="0"/>
                <w:sz w:val="24"/>
                <w:szCs w:val="24"/>
              </w:rPr>
              <w:t>2015, 7, 14628–14637.</w:t>
            </w:r>
          </w:p>
          <w:p w14:paraId="5060A563">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16</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Jun Zhou, Zhiwei Cui, Ying Wang,* Zhigang Zou,* In Situ Growth MoO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 xml:space="preserve"> Nanoflake on Conjugated Polymer: An Advanced Photocatalyst for Hydrogen Evolution from Water solution under Solar Light，</w:t>
            </w:r>
            <w:r>
              <w:rPr>
                <w:rFonts w:hint="default" w:ascii="Times New Roman" w:hAnsi="Times New Roman" w:cs="Times New Roman"/>
                <w:b/>
                <w:i/>
                <w:color w:val="000000"/>
                <w:kern w:val="0"/>
                <w:sz w:val="24"/>
                <w:szCs w:val="24"/>
              </w:rPr>
              <w:t>Solar Energy Materials &amp; Solar Cells</w:t>
            </w:r>
            <w:r>
              <w:rPr>
                <w:rFonts w:hint="default" w:ascii="Times New Roman" w:hAnsi="Times New Roman" w:cs="Times New Roman"/>
                <w:b/>
                <w:color w:val="000000"/>
                <w:kern w:val="0"/>
                <w:sz w:val="24"/>
                <w:szCs w:val="24"/>
              </w:rPr>
              <w:t xml:space="preserve"> </w:t>
            </w:r>
            <w:r>
              <w:rPr>
                <w:rFonts w:hint="default" w:ascii="Times New Roman" w:hAnsi="Times New Roman" w:cs="Times New Roman"/>
                <w:color w:val="000000"/>
                <w:kern w:val="0"/>
                <w:sz w:val="24"/>
                <w:szCs w:val="24"/>
              </w:rPr>
              <w:t xml:space="preserve">2016, 150, 102–111. </w:t>
            </w:r>
          </w:p>
          <w:p w14:paraId="18D61445">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17</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Haoyue Zhu, Jun Zhou, Zhiwei Cui, Teng Liu,Yicong Wang, Ying Wang,* Zhigang Zou,* Confinement effect of monolayer MoS</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 xml:space="preserve"> quantum dots on conjugated polyimide and promotion for solardriven photocatalytic hydrogen </w:t>
            </w:r>
            <w:r>
              <w:rPr>
                <w:rFonts w:hint="default" w:ascii="Times New Roman" w:hAnsi="Times New Roman" w:cs="Times New Roman"/>
                <w:kern w:val="0"/>
                <w:sz w:val="24"/>
                <w:szCs w:val="24"/>
              </w:rPr>
              <w:t xml:space="preserve">generation, </w:t>
            </w:r>
            <w:r>
              <w:rPr>
                <w:rFonts w:hint="default" w:ascii="Times New Roman" w:hAnsi="Times New Roman" w:cs="Times New Roman"/>
                <w:b/>
                <w:i/>
                <w:kern w:val="0"/>
                <w:sz w:val="24"/>
                <w:szCs w:val="24"/>
              </w:rPr>
              <w:t>Dalton Trans</w:t>
            </w:r>
            <w:r>
              <w:rPr>
                <w:rFonts w:hint="default" w:ascii="Times New Roman" w:hAnsi="Times New Roman" w:cs="Times New Roman"/>
                <w:b/>
                <w:kern w:val="0"/>
                <w:sz w:val="24"/>
                <w:szCs w:val="24"/>
              </w:rPr>
              <w:t>.</w:t>
            </w:r>
            <w:r>
              <w:rPr>
                <w:rFonts w:hint="default" w:ascii="Times New Roman" w:hAnsi="Times New Roman" w:cs="Times New Roman"/>
                <w:kern w:val="0"/>
                <w:sz w:val="24"/>
                <w:szCs w:val="24"/>
              </w:rPr>
              <w:t>, 2017，46(12)，3877–3886.</w:t>
            </w:r>
          </w:p>
          <w:p w14:paraId="758AD62B">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[1</w:t>
            </w:r>
            <w:r>
              <w:rPr>
                <w:rFonts w:hint="default" w:ascii="Times New Roman" w:hAnsi="Times New Roman" w:cs="Times New Roman"/>
                <w:color w:val="000000"/>
                <w:kern w:val="0"/>
                <w:sz w:val="24"/>
                <w:szCs w:val="24"/>
                <w:lang w:val="en-US" w:eastAsia="zh-CN"/>
              </w:rPr>
              <w:t>8</w:t>
            </w:r>
            <w:r>
              <w:rPr>
                <w:rFonts w:hint="default" w:ascii="Times New Roman" w:hAnsi="Times New Roman" w:cs="Times New Roman"/>
                <w:color w:val="000000"/>
                <w:kern w:val="0"/>
                <w:sz w:val="24"/>
                <w:szCs w:val="24"/>
              </w:rPr>
              <w:t xml:space="preserve">] </w:t>
            </w:r>
            <w:r>
              <w:rPr>
                <w:rFonts w:hint="default" w:ascii="Times New Roman" w:hAnsi="Times New Roman" w:cs="Times New Roman"/>
                <w:kern w:val="0"/>
                <w:sz w:val="24"/>
                <w:szCs w:val="24"/>
              </w:rPr>
              <w:t xml:space="preserve">Jun Zhou, Yicong Wang, Xuqiang Hao, </w:t>
            </w:r>
            <w:r>
              <w:rPr>
                <w:rFonts w:hint="default" w:ascii="Times New Roman" w:hAnsi="Times New Roman" w:cs="Times New Roman"/>
                <w:b/>
                <w:kern w:val="0"/>
                <w:sz w:val="24"/>
                <w:szCs w:val="24"/>
              </w:rPr>
              <w:t>Chenghai Ma</w:t>
            </w:r>
            <w:r>
              <w:rPr>
                <w:rFonts w:hint="default" w:ascii="Times New Roman" w:hAnsi="Times New Roman" w:cs="Times New Roman"/>
                <w:kern w:val="0"/>
                <w:sz w:val="24"/>
                <w:szCs w:val="24"/>
              </w:rPr>
              <w:t>, Ying Wang,* and Zhigang Zou,* Controllable Conformation Transfer of Conjugated Polymer toward High Photoelectrical Performance: The Role of Solvent in InducedCrystallization Route,</w:t>
            </w:r>
            <w:r>
              <w:rPr>
                <w:rFonts w:hint="default" w:ascii="Times New Roman" w:hAnsi="Times New Roman" w:cs="Times New Roman"/>
                <w:sz w:val="24"/>
                <w:szCs w:val="24"/>
              </w:rPr>
              <w:t xml:space="preserve"> </w:t>
            </w:r>
            <w:r>
              <w:rPr>
                <w:rFonts w:hint="default" w:ascii="Times New Roman" w:hAnsi="Times New Roman" w:cs="Times New Roman"/>
                <w:b/>
                <w:i/>
                <w:kern w:val="0"/>
                <w:sz w:val="24"/>
                <w:szCs w:val="24"/>
              </w:rPr>
              <w:t>J. Phys. Chem. C</w:t>
            </w:r>
            <w:r>
              <w:rPr>
                <w:rFonts w:hint="default" w:ascii="Times New Roman" w:hAnsi="Times New Roman" w:cs="Times New Roman"/>
                <w:kern w:val="0"/>
                <w:sz w:val="24"/>
                <w:szCs w:val="24"/>
              </w:rPr>
              <w:t xml:space="preserve"> 2018, 122, 1037</w:t>
            </w:r>
            <w:r>
              <w:rPr>
                <w:rFonts w:hint="default" w:ascii="Times New Roman" w:hAnsi="Times New Roman" w:eastAsia="MS Mincho" w:cs="Times New Roman"/>
                <w:kern w:val="0"/>
                <w:sz w:val="24"/>
                <w:szCs w:val="24"/>
              </w:rPr>
              <w:t>−</w:t>
            </w:r>
            <w:r>
              <w:rPr>
                <w:rFonts w:hint="default" w:ascii="Times New Roman" w:hAnsi="Times New Roman" w:cs="Times New Roman"/>
                <w:kern w:val="0"/>
                <w:sz w:val="24"/>
                <w:szCs w:val="24"/>
              </w:rPr>
              <w:t>1043.</w:t>
            </w:r>
          </w:p>
          <w:p w14:paraId="1E8D5468">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b/>
                <w:color w:val="0000FF"/>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19</w:t>
            </w:r>
            <w:r>
              <w:rPr>
                <w:rFonts w:hint="default" w:ascii="Times New Roman" w:hAnsi="Times New Roman" w:cs="Times New Roman"/>
                <w:color w:val="000000"/>
                <w:kern w:val="0"/>
                <w:sz w:val="24"/>
                <w:szCs w:val="24"/>
              </w:rPr>
              <w:t xml:space="preserve">] Jun Zhou, Yanhua Lei,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Wenhua Lv, Na Li, Ying Wang, * Hu Xu* and Zhigang Zou*</w:t>
            </w:r>
            <w:r>
              <w:rPr>
                <w:rFonts w:hint="default" w:ascii="Times New Roman" w:hAnsi="Times New Roman" w:eastAsia="宋体" w:cs="Times New Roman"/>
                <w:color w:val="000000"/>
                <w:kern w:val="0"/>
                <w:sz w:val="24"/>
                <w:szCs w:val="24"/>
              </w:rPr>
              <w:t>，</w:t>
            </w:r>
            <w:r>
              <w:rPr>
                <w:rFonts w:hint="default" w:ascii="Times New Roman" w:hAnsi="Times New Roman" w:cs="Times New Roman"/>
                <w:color w:val="000000"/>
                <w:kern w:val="0"/>
                <w:sz w:val="24"/>
                <w:szCs w:val="24"/>
              </w:rPr>
              <w:t>A (001) dominated conjugated polymer with high-performance of hydrogen evolution under solar light irradiation</w:t>
            </w:r>
            <w:r>
              <w:rPr>
                <w:rFonts w:hint="default" w:ascii="Times New Roman" w:hAnsi="Times New Roman" w:eastAsia="宋体" w:cs="Times New Roman"/>
                <w:color w:val="000000"/>
                <w:kern w:val="0"/>
                <w:sz w:val="24"/>
                <w:szCs w:val="24"/>
              </w:rPr>
              <w:t>，</w:t>
            </w:r>
            <w:r>
              <w:rPr>
                <w:rFonts w:hint="default" w:ascii="Times New Roman" w:hAnsi="Times New Roman" w:cs="Times New Roman"/>
                <w:b/>
                <w:i/>
                <w:color w:val="000000"/>
                <w:kern w:val="0"/>
                <w:sz w:val="24"/>
                <w:szCs w:val="24"/>
              </w:rPr>
              <w:t>Chem. Commun.,</w:t>
            </w:r>
            <w:r>
              <w:rPr>
                <w:rFonts w:hint="default" w:ascii="Times New Roman" w:hAnsi="Times New Roman" w:cs="Times New Roman"/>
                <w:color w:val="000000"/>
                <w:kern w:val="0"/>
                <w:sz w:val="24"/>
                <w:szCs w:val="24"/>
              </w:rPr>
              <w:t xml:space="preserve"> 2017, 53, 10536.</w:t>
            </w:r>
            <w:r>
              <w:rPr>
                <w:rFonts w:hint="default" w:ascii="Times New Roman" w:hAnsi="Times New Roman" w:eastAsia="宋体" w:cs="Times New Roman"/>
                <w:b/>
                <w:color w:val="0000FF"/>
                <w:kern w:val="0"/>
                <w:sz w:val="24"/>
                <w:szCs w:val="24"/>
              </w:rPr>
              <w:t xml:space="preserve"> </w:t>
            </w:r>
          </w:p>
          <w:p w14:paraId="204EADAB">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eastAsia="宋体" w:cs="Times New Roman"/>
                <w:b/>
                <w:color w:val="0000FF"/>
                <w:kern w:val="0"/>
                <w:sz w:val="24"/>
                <w:szCs w:val="24"/>
                <w:lang w:val="en-US" w:eastAsia="zh-CN"/>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20</w:t>
            </w:r>
            <w:r>
              <w:rPr>
                <w:rFonts w:hint="default" w:ascii="Times New Roman" w:hAnsi="Times New Roman" w:cs="Times New Roman"/>
                <w:color w:val="000000"/>
                <w:kern w:val="0"/>
                <w:sz w:val="24"/>
                <w:szCs w:val="24"/>
              </w:rPr>
              <w:t xml:space="preserve">] Xiaodan Sun, Yan Yan Li, Jun Zhou, </w:t>
            </w:r>
            <w:r>
              <w:rPr>
                <w:rFonts w:hint="default" w:ascii="Times New Roman" w:hAnsi="Times New Roman" w:cs="Times New Roman"/>
                <w:b/>
                <w:bCs/>
                <w:color w:val="000000"/>
                <w:kern w:val="0"/>
                <w:sz w:val="24"/>
                <w:szCs w:val="24"/>
              </w:rPr>
              <w:t xml:space="preserve">Chenghai Ma, </w:t>
            </w:r>
            <w:r>
              <w:rPr>
                <w:rFonts w:hint="default" w:ascii="Times New Roman" w:hAnsi="Times New Roman" w:cs="Times New Roman"/>
                <w:color w:val="000000"/>
                <w:kern w:val="0"/>
                <w:sz w:val="24"/>
                <w:szCs w:val="24"/>
              </w:rPr>
              <w:t>Ying Wang*, Jianhua Zhu*, Facile synthesis of high photocatalytic active porous g-C</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N</w:t>
            </w:r>
            <w:r>
              <w:rPr>
                <w:rFonts w:hint="default" w:ascii="Times New Roman" w:hAnsi="Times New Roman" w:cs="Times New Roman"/>
                <w:color w:val="000000"/>
                <w:kern w:val="0"/>
                <w:sz w:val="24"/>
                <w:szCs w:val="24"/>
                <w:vertAlign w:val="subscript"/>
              </w:rPr>
              <w:t xml:space="preserve">4 </w:t>
            </w:r>
            <w:r>
              <w:rPr>
                <w:rFonts w:hint="default" w:ascii="Times New Roman" w:hAnsi="Times New Roman" w:cs="Times New Roman"/>
                <w:color w:val="000000"/>
                <w:kern w:val="0"/>
                <w:sz w:val="24"/>
                <w:szCs w:val="24"/>
              </w:rPr>
              <w:t>with ZnCl</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 xml:space="preserve"> template, </w:t>
            </w:r>
            <w:r>
              <w:rPr>
                <w:rFonts w:hint="default" w:ascii="Times New Roman" w:hAnsi="Times New Roman" w:cs="Times New Roman"/>
                <w:b/>
                <w:bCs/>
                <w:i/>
                <w:color w:val="000000"/>
                <w:kern w:val="0"/>
                <w:sz w:val="24"/>
                <w:szCs w:val="24"/>
              </w:rPr>
              <w:t>Journal of Colloid and Interface Science</w:t>
            </w:r>
            <w:r>
              <w:rPr>
                <w:rFonts w:hint="default" w:ascii="Times New Roman" w:hAnsi="Times New Roman" w:cs="Times New Roman"/>
                <w:b/>
                <w:bCs/>
                <w:color w:val="000000"/>
                <w:kern w:val="0"/>
                <w:sz w:val="24"/>
                <w:szCs w:val="24"/>
              </w:rPr>
              <w:t xml:space="preserve">, </w:t>
            </w:r>
            <w:r>
              <w:rPr>
                <w:rFonts w:hint="default" w:ascii="Times New Roman" w:hAnsi="Times New Roman" w:cs="Times New Roman"/>
                <w:color w:val="000000"/>
                <w:kern w:val="0"/>
                <w:sz w:val="24"/>
                <w:szCs w:val="24"/>
              </w:rPr>
              <w:t>2015, 451, 108</w:t>
            </w:r>
            <w:r>
              <w:rPr>
                <w:rFonts w:hint="default" w:ascii="Times New Roman" w:hAnsi="Times New Roman" w:eastAsia="方正舒体" w:cs="Times New Roman"/>
                <w:color w:val="000000"/>
                <w:kern w:val="0"/>
                <w:sz w:val="24"/>
                <w:szCs w:val="24"/>
              </w:rPr>
              <w:t>－</w:t>
            </w:r>
            <w:r>
              <w:rPr>
                <w:rFonts w:hint="default" w:ascii="Times New Roman" w:hAnsi="Times New Roman" w:cs="Times New Roman"/>
                <w:color w:val="000000"/>
                <w:kern w:val="0"/>
                <w:sz w:val="24"/>
                <w:szCs w:val="24"/>
              </w:rPr>
              <w:t>116.</w:t>
            </w:r>
          </w:p>
        </w:tc>
      </w:tr>
    </w:tbl>
    <w:p w14:paraId="73E3411C">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A00002BF" w:usb1="68C7FCFB" w:usb2="00000010" w:usb3="00000000" w:csb0="4002009F" w:csb1="DFD7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8A"/>
    <w:rsid w:val="000D40B3"/>
    <w:rsid w:val="001043C7"/>
    <w:rsid w:val="00166BEA"/>
    <w:rsid w:val="001C3680"/>
    <w:rsid w:val="001F35A7"/>
    <w:rsid w:val="0029539F"/>
    <w:rsid w:val="00366921"/>
    <w:rsid w:val="003D6116"/>
    <w:rsid w:val="00425C49"/>
    <w:rsid w:val="00431F1E"/>
    <w:rsid w:val="004746CE"/>
    <w:rsid w:val="005100AA"/>
    <w:rsid w:val="00591D4A"/>
    <w:rsid w:val="005B3E30"/>
    <w:rsid w:val="005C146A"/>
    <w:rsid w:val="00651E7C"/>
    <w:rsid w:val="00673AFB"/>
    <w:rsid w:val="00727B1E"/>
    <w:rsid w:val="00734AC5"/>
    <w:rsid w:val="0074729C"/>
    <w:rsid w:val="007539B6"/>
    <w:rsid w:val="007A50CC"/>
    <w:rsid w:val="007B3831"/>
    <w:rsid w:val="007B5CE3"/>
    <w:rsid w:val="00816522"/>
    <w:rsid w:val="0085682B"/>
    <w:rsid w:val="008D5E10"/>
    <w:rsid w:val="008F7621"/>
    <w:rsid w:val="00901A06"/>
    <w:rsid w:val="00925000"/>
    <w:rsid w:val="00927B89"/>
    <w:rsid w:val="009C7825"/>
    <w:rsid w:val="009D0328"/>
    <w:rsid w:val="00A3388F"/>
    <w:rsid w:val="00A87AA5"/>
    <w:rsid w:val="00AE5E66"/>
    <w:rsid w:val="00AF7725"/>
    <w:rsid w:val="00B15A38"/>
    <w:rsid w:val="00C04411"/>
    <w:rsid w:val="00CB768A"/>
    <w:rsid w:val="00D1127A"/>
    <w:rsid w:val="00D554C6"/>
    <w:rsid w:val="00DC198E"/>
    <w:rsid w:val="00E81BEB"/>
    <w:rsid w:val="00EE54AA"/>
    <w:rsid w:val="00F25070"/>
    <w:rsid w:val="00F343AE"/>
    <w:rsid w:val="00FA0FA5"/>
    <w:rsid w:val="07C33031"/>
    <w:rsid w:val="0A852C42"/>
    <w:rsid w:val="0CDB6FDB"/>
    <w:rsid w:val="0E082B2B"/>
    <w:rsid w:val="12CB2297"/>
    <w:rsid w:val="1B271289"/>
    <w:rsid w:val="23CC6B6F"/>
    <w:rsid w:val="41BA718D"/>
    <w:rsid w:val="43C11E67"/>
    <w:rsid w:val="555C6BD0"/>
    <w:rsid w:val="59F754AE"/>
    <w:rsid w:val="5FB962D5"/>
    <w:rsid w:val="6817548D"/>
    <w:rsid w:val="6B4C719A"/>
    <w:rsid w:val="7F840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uiPriority w:val="99"/>
    <w:rPr>
      <w:sz w:val="18"/>
      <w:szCs w:val="18"/>
    </w:rPr>
  </w:style>
  <w:style w:type="character" w:customStyle="1" w:styleId="10">
    <w:name w:val="批注框文本 Char"/>
    <w:basedOn w:val="7"/>
    <w:link w:val="2"/>
    <w:semiHidden/>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F0F4D-F29E-4450-B8BE-C40CA3339A67}">
  <ds:schemaRefs/>
</ds:datastoreItem>
</file>

<file path=docProps/app.xml><?xml version="1.0" encoding="utf-8"?>
<Properties xmlns="http://schemas.openxmlformats.org/officeDocument/2006/extended-properties" xmlns:vt="http://schemas.openxmlformats.org/officeDocument/2006/docPropsVTypes">
  <Template>Normal</Template>
  <Pages>4</Pages>
  <Words>1691</Words>
  <Characters>6052</Characters>
  <Lines>34</Lines>
  <Paragraphs>9</Paragraphs>
  <TotalTime>9</TotalTime>
  <ScaleCrop>false</ScaleCrop>
  <LinksUpToDate>false</LinksUpToDate>
  <CharactersWithSpaces>6877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2023-03-31T07:33:00Z</dcterms:created>
  <dc:creator>Jiang Ying</dc:creator>
  <cp:lastModifiedBy>大海</cp:lastModifiedBy>
  <dcterms:modified xsi:type="dcterms:W3CDTF">2026-09-07T01:44:37Z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eyJoZGlkIjoiZmJlM2VmOGFhNjE4ZWViMzZmNTU2ZWI4YzVhMDRhMWIiLCJ1c2VySWQiOiIxMzc4NDk5NDc3In0=</vt:lpwstr>
  </property>
  <property fmtid="{D5CDD505-2E9C-101B-9397-08002B2CF9AE}" pid="3" name="KSOProductBuildVer">
    <vt:lpwstr>2052-12.1.0.28505</vt:lpwstr>
  </property>
  <property fmtid="{D5CDD505-2E9C-101B-9397-08002B2CF9AE}" pid="4" name="ICV">
    <vt:lpwstr>067D241CF6CB4D91889C9E4E9D2EB792_12</vt:lpwstr>
  </property>
</Properties>
</file>